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3184300"/>
        <w:docPartObj>
          <w:docPartGallery w:val="Cover Pages"/>
          <w:docPartUnique/>
        </w:docPartObj>
      </w:sdtPr>
      <w:sdtEndPr>
        <w:rPr>
          <w:b/>
          <w:sz w:val="24"/>
          <w:szCs w:val="24"/>
        </w:rPr>
      </w:sdtEndPr>
      <w:sdtContent>
        <w:p w:rsidR="00E92BF7" w:rsidRDefault="00EE2123" w:rsidP="00EE2123">
          <w:pPr>
            <w:jc w:val="center"/>
            <w:rPr>
              <w:rFonts w:ascii="Verdana" w:hAnsi="Verdana" w:cs="Tahoma"/>
              <w:b/>
              <w:sz w:val="48"/>
              <w:szCs w:val="48"/>
            </w:rPr>
          </w:pPr>
          <w:r>
            <w:rPr>
              <w:rFonts w:ascii="Verdana" w:hAnsi="Verdana" w:cs="Tahoma"/>
              <w:b/>
              <w:sz w:val="48"/>
              <w:szCs w:val="48"/>
            </w:rPr>
            <w:t>Janeville Elementary School</w:t>
          </w:r>
        </w:p>
        <w:p w:rsidR="00EE2123" w:rsidRDefault="00EE2123" w:rsidP="00EE2123">
          <w:pPr>
            <w:jc w:val="center"/>
            <w:rPr>
              <w:rFonts w:ascii="Verdana" w:hAnsi="Verdana" w:cs="Tahoma"/>
              <w:b/>
              <w:sz w:val="48"/>
              <w:szCs w:val="48"/>
            </w:rPr>
          </w:pPr>
          <w:r>
            <w:rPr>
              <w:rFonts w:ascii="Verdana" w:hAnsi="Verdana" w:cs="Tahoma"/>
              <w:b/>
              <w:sz w:val="48"/>
              <w:szCs w:val="48"/>
            </w:rPr>
            <w:t>School Improvement Plan</w:t>
          </w:r>
        </w:p>
        <w:p w:rsidR="00EE2123" w:rsidRDefault="00EE2123" w:rsidP="00EE2123">
          <w:pPr>
            <w:jc w:val="center"/>
          </w:pPr>
          <w:r>
            <w:rPr>
              <w:rFonts w:ascii="Verdana" w:hAnsi="Verdana" w:cs="Tahoma"/>
              <w:b/>
              <w:sz w:val="48"/>
              <w:szCs w:val="48"/>
            </w:rPr>
            <w:t>2016-2017</w:t>
          </w:r>
        </w:p>
        <w:p w:rsidR="00E92BF7" w:rsidRDefault="00EE2123">
          <w:r w:rsidRPr="00EE2123">
            <w:rPr>
              <w:noProof/>
              <w:lang w:val="en-US"/>
            </w:rPr>
            <w:drawing>
              <wp:anchor distT="0" distB="0" distL="114300" distR="114300" simplePos="0" relativeHeight="251697152" behindDoc="0" locked="0" layoutInCell="1" allowOverlap="1" wp14:anchorId="109B2C26" wp14:editId="2BF9724A">
                <wp:simplePos x="0" y="0"/>
                <wp:positionH relativeFrom="margin">
                  <wp:posOffset>2257425</wp:posOffset>
                </wp:positionH>
                <wp:positionV relativeFrom="margin">
                  <wp:posOffset>1866900</wp:posOffset>
                </wp:positionV>
                <wp:extent cx="3962400" cy="2409825"/>
                <wp:effectExtent l="0" t="0" r="0" b="9525"/>
                <wp:wrapSquare wrapText="bothSides"/>
                <wp:docPr id="2" name="Picture 2" descr="C:\Users\ellen.lee\Pictures\janeville_elementary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lee\Pictures\janeville_elementary_sch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2BF7" w:rsidRDefault="00E92BF7"/>
        <w:p w:rsidR="00E92BF7" w:rsidRDefault="00EE2123">
          <w:pPr>
            <w:spacing w:after="160" w:line="259" w:lineRule="auto"/>
            <w:rPr>
              <w:b/>
              <w:sz w:val="24"/>
              <w:szCs w:val="24"/>
            </w:rPr>
          </w:pPr>
          <w:r w:rsidRPr="008D0E8F">
            <w:rPr>
              <w:noProof/>
              <w:sz w:val="24"/>
              <w:szCs w:val="24"/>
              <w:lang w:val="en-US"/>
            </w:rPr>
            <mc:AlternateContent>
              <mc:Choice Requires="wps">
                <w:drawing>
                  <wp:anchor distT="45720" distB="45720" distL="114300" distR="114300" simplePos="0" relativeHeight="251675648" behindDoc="0" locked="0" layoutInCell="1" allowOverlap="1" wp14:anchorId="10AC2D39" wp14:editId="384F9277">
                    <wp:simplePos x="0" y="0"/>
                    <wp:positionH relativeFrom="column">
                      <wp:posOffset>619125</wp:posOffset>
                    </wp:positionH>
                    <wp:positionV relativeFrom="paragraph">
                      <wp:posOffset>3063875</wp:posOffset>
                    </wp:positionV>
                    <wp:extent cx="7421880" cy="545465"/>
                    <wp:effectExtent l="0" t="0" r="26670" b="260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545465"/>
                            </a:xfrm>
                            <a:prstGeom prst="rect">
                              <a:avLst/>
                            </a:prstGeom>
                            <a:solidFill>
                              <a:schemeClr val="accent4">
                                <a:lumMod val="20000"/>
                                <a:lumOff val="80000"/>
                              </a:schemeClr>
                            </a:solidFill>
                            <a:ln w="9525">
                              <a:solidFill>
                                <a:srgbClr val="000000"/>
                              </a:solidFill>
                              <a:miter lim="800000"/>
                              <a:headEnd/>
                              <a:tailEnd/>
                            </a:ln>
                          </wps:spPr>
                          <wps:txbx>
                            <w:txbxContent>
                              <w:p w:rsidR="008D0E8F" w:rsidRPr="008D0E8F" w:rsidRDefault="008D0E8F" w:rsidP="008D0E8F">
                                <w:pPr>
                                  <w:jc w:val="center"/>
                                  <w:rPr>
                                    <w:b/>
                                    <w:sz w:val="24"/>
                                    <w:szCs w:val="24"/>
                                  </w:rPr>
                                </w:pPr>
                                <w:r w:rsidRPr="008D0E8F">
                                  <w:rPr>
                                    <w:b/>
                                    <w:sz w:val="24"/>
                                    <w:szCs w:val="24"/>
                                  </w:rPr>
                                  <w:t>Our School Vision: To become a community of diverse and active learners who are continuous wonderers, inquisitive explorers, brave leaders and kind citizens.</w:t>
                                </w:r>
                              </w:p>
                              <w:p w:rsidR="008D0E8F" w:rsidRDefault="008D0E8F" w:rsidP="008D0E8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C2D39" id="_x0000_t202" coordsize="21600,21600" o:spt="202" path="m,l,21600r21600,l21600,xe">
                    <v:stroke joinstyle="miter"/>
                    <v:path gradientshapeok="t" o:connecttype="rect"/>
                  </v:shapetype>
                  <v:shape id="Text Box 9" o:spid="_x0000_s1026" type="#_x0000_t202" style="position:absolute;margin-left:48.75pt;margin-top:241.25pt;width:584.4pt;height:42.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" fillcolor="#fff2cc [663]">
                    <v:textbox>
                      <w:txbxContent>
                        <w:p w:rsidR="008D0E8F" w:rsidRPr="008D0E8F" w:rsidRDefault="008D0E8F" w:rsidP="008D0E8F">
                          <w:pPr>
                            <w:jc w:val="center"/>
                            <w:rPr>
                              <w:b/>
                              <w:sz w:val="24"/>
                              <w:szCs w:val="24"/>
                            </w:rPr>
                          </w:pPr>
                          <w:r w:rsidRPr="008D0E8F">
                            <w:rPr>
                              <w:b/>
                              <w:sz w:val="24"/>
                              <w:szCs w:val="24"/>
                            </w:rPr>
                            <w:t>Our School Vision: To become a community of diverse and active learners who are continuous wonderers, inquisitive explorers, brave leaders and kind citizens.</w:t>
                          </w:r>
                        </w:p>
                        <w:p w:rsidR="008D0E8F" w:rsidRDefault="008D0E8F" w:rsidP="008D0E8F">
                          <w:pPr>
                            <w:jc w:val="center"/>
                          </w:pPr>
                        </w:p>
                      </w:txbxContent>
                    </v:textbox>
                    <w10:wrap type="square"/>
                  </v:shape>
                </w:pict>
              </mc:Fallback>
            </mc:AlternateContent>
          </w:r>
          <w:r w:rsidRPr="008D0E8F">
            <w:rPr>
              <w:noProof/>
              <w:sz w:val="24"/>
              <w:szCs w:val="24"/>
              <w:lang w:val="en-US"/>
            </w:rPr>
            <mc:AlternateContent>
              <mc:Choice Requires="wps">
                <w:drawing>
                  <wp:anchor distT="45720" distB="45720" distL="114300" distR="114300" simplePos="0" relativeHeight="251669504" behindDoc="0" locked="0" layoutInCell="1" allowOverlap="1" wp14:anchorId="1BA25B79" wp14:editId="3E9BFB96">
                    <wp:simplePos x="0" y="0"/>
                    <wp:positionH relativeFrom="column">
                      <wp:posOffset>628650</wp:posOffset>
                    </wp:positionH>
                    <wp:positionV relativeFrom="paragraph">
                      <wp:posOffset>2305050</wp:posOffset>
                    </wp:positionV>
                    <wp:extent cx="7366000" cy="454660"/>
                    <wp:effectExtent l="0" t="0" r="25400"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454660"/>
                            </a:xfrm>
                            <a:prstGeom prst="rect">
                              <a:avLst/>
                            </a:prstGeom>
                            <a:solidFill>
                              <a:schemeClr val="accent4">
                                <a:lumMod val="20000"/>
                                <a:lumOff val="80000"/>
                              </a:schemeClr>
                            </a:solidFill>
                            <a:ln w="9525">
                              <a:solidFill>
                                <a:srgbClr val="000000"/>
                              </a:solidFill>
                              <a:miter lim="800000"/>
                              <a:headEnd/>
                              <a:tailEnd/>
                            </a:ln>
                          </wps:spPr>
                          <wps:txbx>
                            <w:txbxContent>
                              <w:p w:rsidR="008D0E8F" w:rsidRPr="008D0E8F" w:rsidRDefault="008D0E8F" w:rsidP="008D0E8F">
                                <w:pPr>
                                  <w:jc w:val="center"/>
                                  <w:rPr>
                                    <w:b/>
                                    <w:sz w:val="24"/>
                                    <w:szCs w:val="24"/>
                                  </w:rPr>
                                </w:pPr>
                                <w:r w:rsidRPr="008D0E8F">
                                  <w:rPr>
                                    <w:b/>
                                    <w:sz w:val="24"/>
                                    <w:szCs w:val="24"/>
                                  </w:rPr>
                                  <w:t>Our School Mission: To develop our minds, our hearts and our bodies to become the best ‘me’ that we can be.</w:t>
                                </w:r>
                              </w:p>
                              <w:p w:rsidR="008D0E8F" w:rsidRDefault="008D0E8F" w:rsidP="008D0E8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25B79" id="Text Box 6" o:spid="_x0000_s1027" type="#_x0000_t202" style="position:absolute;margin-left:49.5pt;margin-top:181.5pt;width:580pt;height:3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" fillcolor="#fff2cc [663]">
                    <v:textbox>
                      <w:txbxContent>
                        <w:p w:rsidR="008D0E8F" w:rsidRPr="008D0E8F" w:rsidRDefault="008D0E8F" w:rsidP="008D0E8F">
                          <w:pPr>
                            <w:jc w:val="center"/>
                            <w:rPr>
                              <w:b/>
                              <w:sz w:val="24"/>
                              <w:szCs w:val="24"/>
                            </w:rPr>
                          </w:pPr>
                          <w:r w:rsidRPr="008D0E8F">
                            <w:rPr>
                              <w:b/>
                              <w:sz w:val="24"/>
                              <w:szCs w:val="24"/>
                            </w:rPr>
                            <w:t>Our School Mission: To develop our minds, our hearts and our bodies to become the best ‘me’ that we can be.</w:t>
                          </w:r>
                        </w:p>
                        <w:p w:rsidR="008D0E8F" w:rsidRDefault="008D0E8F" w:rsidP="008D0E8F">
                          <w:pPr>
                            <w:jc w:val="center"/>
                          </w:pPr>
                        </w:p>
                      </w:txbxContent>
                    </v:textbox>
                    <w10:wrap type="square"/>
                  </v:shape>
                </w:pict>
              </mc:Fallback>
            </mc:AlternateContent>
          </w:r>
          <w:r w:rsidR="00E92BF7">
            <w:rPr>
              <w:b/>
              <w:sz w:val="24"/>
              <w:szCs w:val="24"/>
            </w:rPr>
            <w:br w:type="page"/>
          </w:r>
        </w:p>
      </w:sdtContent>
    </w:sdt>
    <w:p w:rsidR="008D0E8F" w:rsidRPr="006479CB" w:rsidRDefault="008D0E8F" w:rsidP="008D0E8F">
      <w:pPr>
        <w:spacing w:after="0" w:line="240" w:lineRule="auto"/>
        <w:jc w:val="center"/>
        <w:rPr>
          <w:b/>
          <w:sz w:val="24"/>
          <w:szCs w:val="24"/>
        </w:rPr>
      </w:pPr>
      <w:r w:rsidRPr="006479CB">
        <w:rPr>
          <w:b/>
          <w:sz w:val="24"/>
          <w:szCs w:val="24"/>
        </w:rPr>
        <w:lastRenderedPageBreak/>
        <w:t>Janeville Elementary School</w:t>
      </w:r>
    </w:p>
    <w:p w:rsidR="008D0E8F" w:rsidRPr="006479CB" w:rsidRDefault="008D0E8F" w:rsidP="008D0E8F">
      <w:pPr>
        <w:spacing w:after="0" w:line="240" w:lineRule="auto"/>
        <w:jc w:val="center"/>
        <w:rPr>
          <w:b/>
          <w:sz w:val="24"/>
          <w:szCs w:val="24"/>
        </w:rPr>
      </w:pPr>
      <w:r w:rsidRPr="006479CB">
        <w:rPr>
          <w:b/>
          <w:sz w:val="24"/>
          <w:szCs w:val="24"/>
        </w:rPr>
        <w:t>School Improvement Plan</w:t>
      </w:r>
    </w:p>
    <w:p w:rsidR="008D0E8F" w:rsidRPr="006479CB" w:rsidRDefault="008D0E8F" w:rsidP="008D0E8F">
      <w:pPr>
        <w:spacing w:after="0" w:line="240" w:lineRule="auto"/>
        <w:jc w:val="center"/>
        <w:rPr>
          <w:b/>
          <w:sz w:val="24"/>
          <w:szCs w:val="24"/>
        </w:rPr>
      </w:pPr>
      <w:r w:rsidRPr="006479CB">
        <w:rPr>
          <w:b/>
          <w:sz w:val="24"/>
          <w:szCs w:val="24"/>
        </w:rPr>
        <w:t>20</w:t>
      </w:r>
      <w:r>
        <w:rPr>
          <w:b/>
          <w:sz w:val="24"/>
          <w:szCs w:val="24"/>
        </w:rPr>
        <w:t>16-2017</w:t>
      </w:r>
    </w:p>
    <w:p w:rsidR="008D0E8F" w:rsidRPr="006479CB" w:rsidRDefault="008D0E8F" w:rsidP="008D0E8F">
      <w:pPr>
        <w:spacing w:after="0"/>
        <w:ind w:firstLine="720"/>
        <w:rPr>
          <w:sz w:val="24"/>
          <w:szCs w:val="24"/>
        </w:rPr>
      </w:pPr>
      <w:r w:rsidRPr="006479CB">
        <w:rPr>
          <w:sz w:val="24"/>
          <w:szCs w:val="24"/>
        </w:rPr>
        <w:t>Janeville Elementary School is a small rural school that is part of a fishing and farming region.  The parents and family members, the Janeville Home and School, and other local groups provide significant financial and volunteer support.  The school population is primarily drawn from the communities between Salmon Beach and Grande Anse.</w:t>
      </w:r>
    </w:p>
    <w:p w:rsidR="008D0E8F" w:rsidRPr="006479CB" w:rsidRDefault="008D0E8F" w:rsidP="008D0E8F">
      <w:pPr>
        <w:spacing w:after="0"/>
        <w:ind w:firstLine="720"/>
        <w:rPr>
          <w:sz w:val="24"/>
          <w:szCs w:val="24"/>
        </w:rPr>
      </w:pPr>
      <w:r w:rsidRPr="006479CB">
        <w:rPr>
          <w:sz w:val="24"/>
          <w:szCs w:val="24"/>
        </w:rPr>
        <w:t xml:space="preserve">The school houses three classes: Primary Block (K-1); a middle block (grades 2-3); and the Upper Block (4-5).  The students in grades four and five take part in an Intensive French Program for half the year with numeracy always being taught in English and which includes three hours per week of English literacy instruction.  All classes have daily 90 minute blocks for literacy (including the Upper Block from February-June) and numeracy.  </w:t>
      </w:r>
    </w:p>
    <w:p w:rsidR="008D0E8F" w:rsidRPr="006479CB" w:rsidRDefault="008D0E8F" w:rsidP="008D0E8F">
      <w:pPr>
        <w:spacing w:after="0"/>
        <w:ind w:firstLine="720"/>
        <w:rPr>
          <w:sz w:val="24"/>
          <w:szCs w:val="24"/>
        </w:rPr>
      </w:pPr>
      <w:r w:rsidRPr="006479CB">
        <w:rPr>
          <w:sz w:val="24"/>
          <w:szCs w:val="24"/>
        </w:rPr>
        <w:t>The daily hours of instruction have been adjusted to allow for the students to attend school on Wednesday mornings only, with the teachers utilizing the afternoons for meetings, preparation and some professional development.</w:t>
      </w:r>
    </w:p>
    <w:p w:rsidR="008D0E8F" w:rsidRPr="006479CB" w:rsidRDefault="008D0E8F" w:rsidP="008D0E8F">
      <w:pPr>
        <w:spacing w:after="0"/>
        <w:ind w:firstLine="720"/>
        <w:rPr>
          <w:sz w:val="24"/>
          <w:szCs w:val="24"/>
        </w:rPr>
      </w:pPr>
    </w:p>
    <w:p w:rsidR="00EE2123" w:rsidRDefault="00EE2123" w:rsidP="00EE2123">
      <w:pPr>
        <w:tabs>
          <w:tab w:val="right" w:pos="9360"/>
        </w:tabs>
        <w:rPr>
          <w:b/>
          <w:sz w:val="24"/>
          <w:szCs w:val="24"/>
        </w:rPr>
      </w:pPr>
    </w:p>
    <w:p w:rsidR="00EE2123" w:rsidRPr="00EE2123" w:rsidRDefault="008D0E8F" w:rsidP="00EE2123">
      <w:pPr>
        <w:tabs>
          <w:tab w:val="right" w:pos="9360"/>
        </w:tabs>
        <w:jc w:val="center"/>
        <w:rPr>
          <w:b/>
          <w:sz w:val="24"/>
          <w:szCs w:val="24"/>
        </w:rPr>
      </w:pPr>
      <w:r w:rsidRPr="006479CB">
        <w:rPr>
          <w:b/>
          <w:sz w:val="24"/>
          <w:szCs w:val="24"/>
        </w:rPr>
        <w:t>New Brunswick Department of Education and Early Childhood Development</w:t>
      </w:r>
    </w:p>
    <w:tbl>
      <w:tblPr>
        <w:tblStyle w:val="LightShading-Accent1"/>
        <w:tblW w:w="13842" w:type="dxa"/>
        <w:tblInd w:w="-612" w:type="dxa"/>
        <w:tblLook w:val="04A0" w:firstRow="1" w:lastRow="0" w:firstColumn="1" w:lastColumn="0" w:noHBand="0" w:noVBand="1"/>
      </w:tblPr>
      <w:tblGrid>
        <w:gridCol w:w="5828"/>
        <w:gridCol w:w="3567"/>
        <w:gridCol w:w="4447"/>
      </w:tblGrid>
      <w:tr w:rsidR="008D0E8F" w:rsidRPr="006479CB" w:rsidTr="008D0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8D0E8F" w:rsidRPr="006479CB" w:rsidRDefault="008D0E8F" w:rsidP="00A94E45">
            <w:pPr>
              <w:spacing w:after="0"/>
              <w:jc w:val="center"/>
              <w:rPr>
                <w:color w:val="auto"/>
                <w:sz w:val="24"/>
                <w:szCs w:val="24"/>
              </w:rPr>
            </w:pPr>
            <w:r w:rsidRPr="006479CB">
              <w:rPr>
                <w:color w:val="auto"/>
                <w:sz w:val="24"/>
                <w:szCs w:val="24"/>
              </w:rPr>
              <w:t>EECD Areas of Focus</w:t>
            </w:r>
          </w:p>
          <w:p w:rsidR="008D0E8F" w:rsidRPr="006479CB" w:rsidRDefault="008D0E8F" w:rsidP="00A94E45">
            <w:pPr>
              <w:spacing w:after="0"/>
              <w:jc w:val="center"/>
              <w:rPr>
                <w:color w:val="auto"/>
                <w:sz w:val="24"/>
                <w:szCs w:val="24"/>
              </w:rPr>
            </w:pPr>
            <w:r w:rsidRPr="006479CB">
              <w:rPr>
                <w:color w:val="auto"/>
                <w:sz w:val="24"/>
                <w:szCs w:val="24"/>
              </w:rPr>
              <w:t>(ED Plan)</w:t>
            </w:r>
          </w:p>
        </w:tc>
        <w:tc>
          <w:tcPr>
            <w:tcW w:w="3567" w:type="dxa"/>
          </w:tcPr>
          <w:p w:rsidR="008D0E8F" w:rsidRPr="006479CB" w:rsidRDefault="008D0E8F" w:rsidP="00A94E45">
            <w:pPr>
              <w:spacing w:after="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479CB">
              <w:rPr>
                <w:color w:val="auto"/>
                <w:sz w:val="24"/>
                <w:szCs w:val="24"/>
              </w:rPr>
              <w:t>District Areas of Focus</w:t>
            </w:r>
          </w:p>
          <w:p w:rsidR="008D0E8F" w:rsidRPr="006479CB" w:rsidRDefault="008D0E8F" w:rsidP="00A94E45">
            <w:pPr>
              <w:spacing w:after="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479CB">
              <w:rPr>
                <w:color w:val="auto"/>
                <w:sz w:val="24"/>
                <w:szCs w:val="24"/>
              </w:rPr>
              <w:t>(D.I.P.)</w:t>
            </w:r>
          </w:p>
        </w:tc>
        <w:tc>
          <w:tcPr>
            <w:tcW w:w="4447" w:type="dxa"/>
          </w:tcPr>
          <w:p w:rsidR="008D0E8F" w:rsidRPr="006479CB" w:rsidRDefault="008D0E8F" w:rsidP="00A94E45">
            <w:pPr>
              <w:spacing w:after="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479CB">
              <w:rPr>
                <w:color w:val="auto"/>
                <w:sz w:val="24"/>
                <w:szCs w:val="24"/>
              </w:rPr>
              <w:t>School Areas of Focus</w:t>
            </w:r>
          </w:p>
          <w:p w:rsidR="008D0E8F" w:rsidRPr="006479CB" w:rsidRDefault="008D0E8F" w:rsidP="00A94E45">
            <w:pPr>
              <w:spacing w:after="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479CB">
              <w:rPr>
                <w:color w:val="auto"/>
                <w:sz w:val="24"/>
                <w:szCs w:val="24"/>
              </w:rPr>
              <w:t>(S.I.P.)</w:t>
            </w:r>
          </w:p>
        </w:tc>
      </w:tr>
      <w:tr w:rsidR="008D0E8F" w:rsidRPr="006479CB" w:rsidTr="008D0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8D0E8F" w:rsidRPr="006479CB" w:rsidRDefault="008D0E8F" w:rsidP="00CC6920">
            <w:pPr>
              <w:rPr>
                <w:color w:val="auto"/>
                <w:sz w:val="24"/>
                <w:szCs w:val="24"/>
              </w:rPr>
            </w:pPr>
            <w:r w:rsidRPr="006479CB">
              <w:rPr>
                <w:color w:val="auto"/>
                <w:sz w:val="24"/>
                <w:szCs w:val="24"/>
              </w:rPr>
              <w:t>Improve achievement in language, mathematical and scientific literacies</w:t>
            </w:r>
          </w:p>
        </w:tc>
        <w:tc>
          <w:tcPr>
            <w:tcW w:w="3567" w:type="dxa"/>
          </w:tcPr>
          <w:p w:rsidR="008D0E8F" w:rsidRPr="006479CB" w:rsidRDefault="008D0E8F" w:rsidP="00CC6920">
            <w:pPr>
              <w:cnfStyle w:val="000000100000" w:firstRow="0" w:lastRow="0" w:firstColumn="0" w:lastColumn="0" w:oddVBand="0" w:evenVBand="0" w:oddHBand="1" w:evenHBand="0" w:firstRowFirstColumn="0" w:firstRowLastColumn="0" w:lastRowFirstColumn="0" w:lastRowLastColumn="0"/>
              <w:rPr>
                <w:color w:val="auto"/>
                <w:sz w:val="24"/>
                <w:szCs w:val="24"/>
              </w:rPr>
            </w:pPr>
            <w:r w:rsidRPr="006479CB">
              <w:rPr>
                <w:color w:val="auto"/>
                <w:sz w:val="24"/>
                <w:szCs w:val="24"/>
              </w:rPr>
              <w:t>Focus on literacy and numeracy</w:t>
            </w:r>
          </w:p>
        </w:tc>
        <w:tc>
          <w:tcPr>
            <w:tcW w:w="4447" w:type="dxa"/>
          </w:tcPr>
          <w:p w:rsidR="008D0E8F" w:rsidRPr="006479CB" w:rsidRDefault="008D0E8F" w:rsidP="00CC6920">
            <w:pPr>
              <w:cnfStyle w:val="000000100000" w:firstRow="0" w:lastRow="0" w:firstColumn="0" w:lastColumn="0" w:oddVBand="0" w:evenVBand="0" w:oddHBand="1" w:evenHBand="0" w:firstRowFirstColumn="0" w:firstRowLastColumn="0" w:lastRowFirstColumn="0" w:lastRowLastColumn="0"/>
              <w:rPr>
                <w:b/>
                <w:color w:val="auto"/>
                <w:sz w:val="24"/>
                <w:szCs w:val="24"/>
              </w:rPr>
            </w:pPr>
            <w:r w:rsidRPr="006479CB">
              <w:rPr>
                <w:b/>
                <w:color w:val="auto"/>
                <w:sz w:val="24"/>
                <w:szCs w:val="24"/>
              </w:rPr>
              <w:t xml:space="preserve">Improve achievement in reading, writing and mathematics. </w:t>
            </w:r>
          </w:p>
        </w:tc>
      </w:tr>
      <w:tr w:rsidR="008D0E8F" w:rsidRPr="006479CB" w:rsidTr="008D0E8F">
        <w:tc>
          <w:tcPr>
            <w:cnfStyle w:val="001000000000" w:firstRow="0" w:lastRow="0" w:firstColumn="1" w:lastColumn="0" w:oddVBand="0" w:evenVBand="0" w:oddHBand="0" w:evenHBand="0" w:firstRowFirstColumn="0" w:firstRowLastColumn="0" w:lastRowFirstColumn="0" w:lastRowLastColumn="0"/>
            <w:tcW w:w="5828" w:type="dxa"/>
          </w:tcPr>
          <w:p w:rsidR="008D0E8F" w:rsidRPr="006479CB" w:rsidRDefault="008D0E8F" w:rsidP="00CC6920">
            <w:pPr>
              <w:rPr>
                <w:color w:val="auto"/>
                <w:sz w:val="24"/>
                <w:szCs w:val="24"/>
              </w:rPr>
            </w:pPr>
            <w:r w:rsidRPr="006479CB">
              <w:rPr>
                <w:color w:val="auto"/>
                <w:sz w:val="24"/>
                <w:szCs w:val="24"/>
              </w:rPr>
              <w:t>Improve learning environments and instructional practices to ensure inclusive 21st century education</w:t>
            </w:r>
          </w:p>
        </w:tc>
        <w:tc>
          <w:tcPr>
            <w:tcW w:w="3567" w:type="dxa"/>
          </w:tcPr>
          <w:p w:rsidR="008D0E8F" w:rsidRPr="006479CB" w:rsidRDefault="008D0E8F" w:rsidP="00CC6920">
            <w:pPr>
              <w:cnfStyle w:val="000000000000" w:firstRow="0" w:lastRow="0" w:firstColumn="0" w:lastColumn="0" w:oddVBand="0" w:evenVBand="0" w:oddHBand="0" w:evenHBand="0" w:firstRowFirstColumn="0" w:firstRowLastColumn="0" w:lastRowFirstColumn="0" w:lastRowLastColumn="0"/>
              <w:rPr>
                <w:color w:val="auto"/>
                <w:sz w:val="24"/>
                <w:szCs w:val="24"/>
              </w:rPr>
            </w:pPr>
            <w:r w:rsidRPr="006479CB">
              <w:rPr>
                <w:color w:val="auto"/>
                <w:sz w:val="24"/>
                <w:szCs w:val="24"/>
              </w:rPr>
              <w:t>No major goals at this time.</w:t>
            </w:r>
          </w:p>
        </w:tc>
        <w:tc>
          <w:tcPr>
            <w:tcW w:w="4447" w:type="dxa"/>
          </w:tcPr>
          <w:p w:rsidR="008D0E8F" w:rsidRPr="006479CB" w:rsidRDefault="008D0E8F" w:rsidP="00CC6920">
            <w:pPr>
              <w:cnfStyle w:val="000000000000" w:firstRow="0" w:lastRow="0" w:firstColumn="0" w:lastColumn="0" w:oddVBand="0" w:evenVBand="0" w:oddHBand="0" w:evenHBand="0" w:firstRowFirstColumn="0" w:firstRowLastColumn="0" w:lastRowFirstColumn="0" w:lastRowLastColumn="0"/>
              <w:rPr>
                <w:b/>
                <w:color w:val="auto"/>
                <w:sz w:val="24"/>
                <w:szCs w:val="24"/>
              </w:rPr>
            </w:pPr>
            <w:r w:rsidRPr="006479CB">
              <w:rPr>
                <w:b/>
                <w:color w:val="auto"/>
                <w:sz w:val="24"/>
                <w:szCs w:val="24"/>
              </w:rPr>
              <w:t>Increase opportunities for inquiry-based learning across all curriculum areas.</w:t>
            </w:r>
          </w:p>
        </w:tc>
      </w:tr>
      <w:tr w:rsidR="008D0E8F" w:rsidRPr="006479CB" w:rsidTr="008D0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8D0E8F" w:rsidRPr="006479CB" w:rsidRDefault="008D0E8F" w:rsidP="00CC6920">
            <w:pPr>
              <w:rPr>
                <w:color w:val="auto"/>
                <w:sz w:val="24"/>
                <w:szCs w:val="24"/>
              </w:rPr>
            </w:pPr>
            <w:r w:rsidRPr="006479CB">
              <w:rPr>
                <w:color w:val="auto"/>
                <w:sz w:val="24"/>
                <w:szCs w:val="24"/>
              </w:rPr>
              <w:t>Increase opportunities for youth to develop enterprising habits and to engage in active citizenship</w:t>
            </w:r>
          </w:p>
        </w:tc>
        <w:tc>
          <w:tcPr>
            <w:tcW w:w="3567" w:type="dxa"/>
          </w:tcPr>
          <w:p w:rsidR="008D0E8F" w:rsidRPr="006479CB" w:rsidRDefault="008D0E8F" w:rsidP="00CC6920">
            <w:pPr>
              <w:cnfStyle w:val="000000100000" w:firstRow="0" w:lastRow="0" w:firstColumn="0" w:lastColumn="0" w:oddVBand="0" w:evenVBand="0" w:oddHBand="1" w:evenHBand="0" w:firstRowFirstColumn="0" w:firstRowLastColumn="0" w:lastRowFirstColumn="0" w:lastRowLastColumn="0"/>
              <w:rPr>
                <w:color w:val="auto"/>
                <w:sz w:val="24"/>
                <w:szCs w:val="24"/>
              </w:rPr>
            </w:pPr>
            <w:r w:rsidRPr="006479CB">
              <w:rPr>
                <w:color w:val="auto"/>
                <w:sz w:val="24"/>
                <w:szCs w:val="24"/>
              </w:rPr>
              <w:t>Development of the whole child</w:t>
            </w:r>
          </w:p>
        </w:tc>
        <w:tc>
          <w:tcPr>
            <w:tcW w:w="4447" w:type="dxa"/>
          </w:tcPr>
          <w:p w:rsidR="008D0E8F" w:rsidRPr="006479CB" w:rsidRDefault="00A94E45" w:rsidP="00CC6920">
            <w:pPr>
              <w:cnfStyle w:val="000000100000" w:firstRow="0" w:lastRow="0" w:firstColumn="0" w:lastColumn="0" w:oddVBand="0" w:evenVBand="0" w:oddHBand="1" w:evenHBand="0" w:firstRowFirstColumn="0" w:firstRowLastColumn="0" w:lastRowFirstColumn="0" w:lastRowLastColumn="0"/>
              <w:rPr>
                <w:b/>
                <w:color w:val="auto"/>
                <w:sz w:val="24"/>
                <w:szCs w:val="24"/>
              </w:rPr>
            </w:pPr>
            <w:r>
              <w:rPr>
                <w:color w:val="auto"/>
                <w:sz w:val="24"/>
                <w:szCs w:val="24"/>
              </w:rPr>
              <w:t>Creation of a school wide Makerspace to increase opportunities for collaboration and innovation</w:t>
            </w:r>
            <w:r w:rsidR="008D0E8F" w:rsidRPr="006479CB">
              <w:rPr>
                <w:color w:val="auto"/>
                <w:sz w:val="24"/>
                <w:szCs w:val="24"/>
              </w:rPr>
              <w:t xml:space="preserve">  </w:t>
            </w:r>
          </w:p>
        </w:tc>
      </w:tr>
    </w:tbl>
    <w:p w:rsidR="00A94E45" w:rsidRDefault="00A94E45" w:rsidP="008D0E8F">
      <w:pPr>
        <w:rPr>
          <w:b/>
          <w:sz w:val="24"/>
          <w:szCs w:val="24"/>
        </w:rPr>
      </w:pPr>
    </w:p>
    <w:p w:rsidR="008D0E8F" w:rsidRPr="008D0E8F" w:rsidRDefault="008D0E8F" w:rsidP="008D0E8F">
      <w:pPr>
        <w:rPr>
          <w:b/>
          <w:sz w:val="24"/>
          <w:szCs w:val="24"/>
        </w:rPr>
      </w:pPr>
      <w:r w:rsidRPr="008D0E8F">
        <w:rPr>
          <w:b/>
          <w:sz w:val="24"/>
          <w:szCs w:val="24"/>
        </w:rPr>
        <w:lastRenderedPageBreak/>
        <w:t xml:space="preserve">School Area of Focus: To improve student achievement in the area of writing. </w:t>
      </w:r>
    </w:p>
    <w:p w:rsidR="008D0E8F" w:rsidRPr="00733735" w:rsidRDefault="008D0E8F" w:rsidP="008D0E8F">
      <w:pPr>
        <w:rPr>
          <w:sz w:val="24"/>
          <w:szCs w:val="24"/>
        </w:rPr>
      </w:pPr>
      <w:r w:rsidRPr="008D0E8F">
        <w:rPr>
          <w:noProof/>
          <w:sz w:val="24"/>
          <w:szCs w:val="24"/>
          <w:lang w:val="en-US"/>
        </w:rPr>
        <mc:AlternateContent>
          <mc:Choice Requires="wps">
            <w:drawing>
              <wp:anchor distT="45720" distB="45720" distL="114300" distR="114300" simplePos="0" relativeHeight="251685888" behindDoc="0" locked="0" layoutInCell="1" allowOverlap="1" wp14:anchorId="0C5CFED9" wp14:editId="66A9831A">
                <wp:simplePos x="0" y="0"/>
                <wp:positionH relativeFrom="column">
                  <wp:posOffset>-85725</wp:posOffset>
                </wp:positionH>
                <wp:positionV relativeFrom="paragraph">
                  <wp:posOffset>889635</wp:posOffset>
                </wp:positionV>
                <wp:extent cx="8298180" cy="514350"/>
                <wp:effectExtent l="0" t="0" r="2667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8180" cy="514350"/>
                        </a:xfrm>
                        <a:prstGeom prst="rect">
                          <a:avLst/>
                        </a:prstGeom>
                        <a:solidFill>
                          <a:schemeClr val="accent1">
                            <a:lumMod val="20000"/>
                            <a:lumOff val="80000"/>
                          </a:schemeClr>
                        </a:solidFill>
                        <a:ln w="9525">
                          <a:solidFill>
                            <a:srgbClr val="000000"/>
                          </a:solidFill>
                          <a:miter lim="800000"/>
                          <a:headEnd/>
                          <a:tailEnd/>
                        </a:ln>
                      </wps:spPr>
                      <wps:txbx>
                        <w:txbxContent>
                          <w:p w:rsidR="008D0E8F" w:rsidRPr="005B354E" w:rsidRDefault="008D0E8F" w:rsidP="008D0E8F">
                            <w:pPr>
                              <w:rPr>
                                <w:color w:val="BDD6EE" w:themeColor="accent1" w:themeTint="66"/>
                                <w:sz w:val="24"/>
                                <w:szCs w:val="24"/>
                                <w:highlight w:val="lightGray"/>
                              </w:rPr>
                            </w:pPr>
                            <w:r w:rsidRPr="005B354E">
                              <w:rPr>
                                <w:b/>
                                <w:sz w:val="24"/>
                                <w:szCs w:val="24"/>
                              </w:rPr>
                              <w:t>Smart Goal:</w:t>
                            </w:r>
                            <w:r w:rsidR="005E0F2B">
                              <w:rPr>
                                <w:sz w:val="24"/>
                                <w:szCs w:val="24"/>
                              </w:rPr>
                              <w:t xml:space="preserve">  This year, 85</w:t>
                            </w:r>
                            <w:r w:rsidRPr="008D0E8F">
                              <w:rPr>
                                <w:sz w:val="24"/>
                                <w:szCs w:val="24"/>
                              </w:rPr>
                              <w:t>% of Grade K-5 students will score Appropriate or above on school-wide w</w:t>
                            </w:r>
                            <w:r w:rsidR="005E0F2B">
                              <w:rPr>
                                <w:sz w:val="24"/>
                                <w:szCs w:val="24"/>
                              </w:rPr>
                              <w:t>riting assessment.</w:t>
                            </w:r>
                          </w:p>
                          <w:p w:rsidR="008D0E8F" w:rsidRDefault="008D0E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CFED9" id="Text Box 2" o:spid="_x0000_s1028" type="#_x0000_t202" style="position:absolute;margin-left:-6.75pt;margin-top:70.05pt;width:653.4pt;height:4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" fillcolor="#deeaf6 [660]">
                <v:textbox>
                  <w:txbxContent>
                    <w:p w:rsidR="008D0E8F" w:rsidRPr="005B354E" w:rsidRDefault="008D0E8F" w:rsidP="008D0E8F">
                      <w:pPr>
                        <w:rPr>
                          <w:color w:val="BDD6EE" w:themeColor="accent1" w:themeTint="66"/>
                          <w:sz w:val="24"/>
                          <w:szCs w:val="24"/>
                          <w:highlight w:val="lightGray"/>
                        </w:rPr>
                      </w:pPr>
                      <w:r w:rsidRPr="005B354E">
                        <w:rPr>
                          <w:b/>
                          <w:sz w:val="24"/>
                          <w:szCs w:val="24"/>
                        </w:rPr>
                        <w:t>Smart Goal:</w:t>
                      </w:r>
                      <w:r w:rsidR="005E0F2B">
                        <w:rPr>
                          <w:sz w:val="24"/>
                          <w:szCs w:val="24"/>
                        </w:rPr>
                        <w:t xml:space="preserve">  This year, 85</w:t>
                      </w:r>
                      <w:r w:rsidRPr="008D0E8F">
                        <w:rPr>
                          <w:sz w:val="24"/>
                          <w:szCs w:val="24"/>
                        </w:rPr>
                        <w:t>% of Grade K-5 students will score Appropriate or above on school-wide w</w:t>
                      </w:r>
                      <w:r w:rsidR="005E0F2B">
                        <w:rPr>
                          <w:sz w:val="24"/>
                          <w:szCs w:val="24"/>
                        </w:rPr>
                        <w:t>riting assessment.</w:t>
                      </w:r>
                    </w:p>
                    <w:p w:rsidR="008D0E8F" w:rsidRDefault="008D0E8F"/>
                  </w:txbxContent>
                </v:textbox>
                <w10:wrap type="square"/>
              </v:shape>
            </w:pict>
          </mc:Fallback>
        </mc:AlternateContent>
      </w:r>
      <w:r w:rsidRPr="008D0E8F">
        <w:rPr>
          <w:b/>
          <w:sz w:val="24"/>
          <w:szCs w:val="24"/>
        </w:rPr>
        <w:t>Justification: (PLOP)</w:t>
      </w:r>
      <w:r>
        <w:rPr>
          <w:sz w:val="24"/>
          <w:szCs w:val="24"/>
        </w:rPr>
        <w:t xml:space="preserve"> </w:t>
      </w:r>
      <w:r w:rsidRPr="006479CB">
        <w:rPr>
          <w:sz w:val="24"/>
          <w:szCs w:val="24"/>
        </w:rPr>
        <w:t>District Asse</w:t>
      </w:r>
      <w:r>
        <w:rPr>
          <w:sz w:val="24"/>
          <w:szCs w:val="24"/>
        </w:rPr>
        <w:t>ssment Results from June of 2016</w:t>
      </w:r>
      <w:r w:rsidRPr="006479CB">
        <w:rPr>
          <w:sz w:val="24"/>
          <w:szCs w:val="24"/>
        </w:rPr>
        <w:t xml:space="preserve"> indicate that </w:t>
      </w:r>
      <w:r>
        <w:rPr>
          <w:sz w:val="24"/>
          <w:szCs w:val="24"/>
        </w:rPr>
        <w:t>67</w:t>
      </w:r>
      <w:r w:rsidRPr="006479CB">
        <w:rPr>
          <w:sz w:val="24"/>
          <w:szCs w:val="24"/>
        </w:rPr>
        <w:t>% of Grade 2 students were successful with</w:t>
      </w:r>
      <w:r>
        <w:rPr>
          <w:sz w:val="24"/>
          <w:szCs w:val="24"/>
        </w:rPr>
        <w:t xml:space="preserve"> 0</w:t>
      </w:r>
      <w:r w:rsidRPr="006479CB">
        <w:rPr>
          <w:sz w:val="24"/>
          <w:szCs w:val="24"/>
        </w:rPr>
        <w:t xml:space="preserve">% of those being strong.  Trend lines indicate that we are on target however classroom observations and formative assessment shows that revision practices and results are not consistent.  School wide writing results indicated that in </w:t>
      </w:r>
      <w:r w:rsidR="005E0F2B">
        <w:rPr>
          <w:sz w:val="24"/>
          <w:szCs w:val="24"/>
        </w:rPr>
        <w:t>June 81</w:t>
      </w:r>
      <w:r>
        <w:rPr>
          <w:sz w:val="24"/>
          <w:szCs w:val="24"/>
        </w:rPr>
        <w:t xml:space="preserve">% of students were </w:t>
      </w:r>
      <w:r w:rsidRPr="006479CB">
        <w:rPr>
          <w:sz w:val="24"/>
          <w:szCs w:val="24"/>
        </w:rPr>
        <w:t>successful.</w:t>
      </w:r>
    </w:p>
    <w:tbl>
      <w:tblPr>
        <w:tblStyle w:val="TableGrid"/>
        <w:tblW w:w="0" w:type="auto"/>
        <w:tblInd w:w="-95" w:type="dxa"/>
        <w:tblLook w:val="04A0" w:firstRow="1" w:lastRow="0" w:firstColumn="1" w:lastColumn="0" w:noHBand="0" w:noVBand="1"/>
      </w:tblPr>
      <w:tblGrid>
        <w:gridCol w:w="3420"/>
        <w:gridCol w:w="1800"/>
        <w:gridCol w:w="2160"/>
        <w:gridCol w:w="1620"/>
        <w:gridCol w:w="1530"/>
        <w:gridCol w:w="2515"/>
      </w:tblGrid>
      <w:tr w:rsidR="005B354E" w:rsidTr="003723A0">
        <w:tc>
          <w:tcPr>
            <w:tcW w:w="3420" w:type="dxa"/>
            <w:shd w:val="clear" w:color="auto" w:fill="DEEAF6" w:themeFill="accent1" w:themeFillTint="33"/>
            <w:vAlign w:val="center"/>
          </w:tcPr>
          <w:p w:rsidR="005B354E" w:rsidRPr="005B354E" w:rsidRDefault="005B354E" w:rsidP="005B354E">
            <w:pPr>
              <w:spacing w:before="240"/>
              <w:jc w:val="center"/>
              <w:rPr>
                <w:b/>
              </w:rPr>
            </w:pPr>
            <w:r w:rsidRPr="005B354E">
              <w:rPr>
                <w:b/>
              </w:rPr>
              <w:t>Strategies and Actions</w:t>
            </w:r>
          </w:p>
        </w:tc>
        <w:tc>
          <w:tcPr>
            <w:tcW w:w="1800" w:type="dxa"/>
            <w:shd w:val="clear" w:color="auto" w:fill="DEEAF6" w:themeFill="accent1" w:themeFillTint="33"/>
            <w:vAlign w:val="center"/>
          </w:tcPr>
          <w:p w:rsidR="005B354E" w:rsidRPr="005B354E" w:rsidRDefault="005B354E" w:rsidP="005B354E">
            <w:pPr>
              <w:spacing w:before="240"/>
              <w:jc w:val="center"/>
              <w:rPr>
                <w:b/>
              </w:rPr>
            </w:pPr>
            <w:r w:rsidRPr="005B354E">
              <w:rPr>
                <w:b/>
              </w:rPr>
              <w:t>Responsibility</w:t>
            </w:r>
          </w:p>
        </w:tc>
        <w:tc>
          <w:tcPr>
            <w:tcW w:w="2160" w:type="dxa"/>
            <w:shd w:val="clear" w:color="auto" w:fill="DEEAF6" w:themeFill="accent1" w:themeFillTint="33"/>
            <w:vAlign w:val="center"/>
          </w:tcPr>
          <w:p w:rsidR="005B354E" w:rsidRPr="005B354E" w:rsidRDefault="00D71B90" w:rsidP="005B354E">
            <w:pPr>
              <w:spacing w:before="240"/>
              <w:jc w:val="center"/>
              <w:rPr>
                <w:b/>
              </w:rPr>
            </w:pPr>
            <w:r w:rsidRPr="005B354E">
              <w:rPr>
                <w:b/>
              </w:rPr>
              <w:t>Timelines</w:t>
            </w:r>
          </w:p>
        </w:tc>
        <w:tc>
          <w:tcPr>
            <w:tcW w:w="1620" w:type="dxa"/>
            <w:shd w:val="clear" w:color="auto" w:fill="DEEAF6" w:themeFill="accent1" w:themeFillTint="33"/>
            <w:vAlign w:val="center"/>
          </w:tcPr>
          <w:p w:rsidR="005B354E" w:rsidRPr="005B354E" w:rsidRDefault="00D71B90" w:rsidP="005B354E">
            <w:pPr>
              <w:spacing w:before="240"/>
              <w:jc w:val="center"/>
              <w:rPr>
                <w:b/>
              </w:rPr>
            </w:pPr>
            <w:r w:rsidRPr="005B354E">
              <w:rPr>
                <w:b/>
              </w:rPr>
              <w:t>Monitoring</w:t>
            </w:r>
          </w:p>
        </w:tc>
        <w:tc>
          <w:tcPr>
            <w:tcW w:w="1530" w:type="dxa"/>
            <w:shd w:val="clear" w:color="auto" w:fill="DEEAF6" w:themeFill="accent1" w:themeFillTint="33"/>
            <w:vAlign w:val="center"/>
          </w:tcPr>
          <w:p w:rsidR="005B354E" w:rsidRPr="005B354E" w:rsidRDefault="00D71B90" w:rsidP="00D71B90">
            <w:pPr>
              <w:spacing w:before="240"/>
              <w:jc w:val="center"/>
              <w:rPr>
                <w:b/>
              </w:rPr>
            </w:pPr>
            <w:r w:rsidRPr="005B354E">
              <w:rPr>
                <w:b/>
              </w:rPr>
              <w:t xml:space="preserve">Resources </w:t>
            </w:r>
          </w:p>
        </w:tc>
        <w:tc>
          <w:tcPr>
            <w:tcW w:w="2515" w:type="dxa"/>
            <w:shd w:val="clear" w:color="auto" w:fill="DEEAF6" w:themeFill="accent1" w:themeFillTint="33"/>
            <w:vAlign w:val="center"/>
          </w:tcPr>
          <w:p w:rsidR="005B354E" w:rsidRPr="005B354E" w:rsidRDefault="005B354E" w:rsidP="005B354E">
            <w:pPr>
              <w:spacing w:before="240"/>
              <w:jc w:val="center"/>
              <w:rPr>
                <w:b/>
              </w:rPr>
            </w:pPr>
            <w:r w:rsidRPr="005B354E">
              <w:rPr>
                <w:b/>
              </w:rPr>
              <w:t>Evidence</w:t>
            </w:r>
          </w:p>
        </w:tc>
      </w:tr>
      <w:tr w:rsidR="003723A0" w:rsidTr="003723A0">
        <w:trPr>
          <w:trHeight w:val="432"/>
        </w:trPr>
        <w:tc>
          <w:tcPr>
            <w:tcW w:w="3420" w:type="dxa"/>
          </w:tcPr>
          <w:p w:rsidR="003723A0" w:rsidRPr="005B354E" w:rsidRDefault="003723A0" w:rsidP="00D71B90">
            <w:pPr>
              <w:rPr>
                <w:sz w:val="24"/>
                <w:szCs w:val="24"/>
              </w:rPr>
            </w:pPr>
            <w:r w:rsidRPr="006479CB">
              <w:rPr>
                <w:b/>
                <w:sz w:val="24"/>
                <w:szCs w:val="24"/>
              </w:rPr>
              <w:t>Action 1</w:t>
            </w:r>
            <w:r w:rsidRPr="006479CB">
              <w:rPr>
                <w:sz w:val="24"/>
                <w:szCs w:val="24"/>
              </w:rPr>
              <w:t xml:space="preserve">- Mini-lessons on </w:t>
            </w:r>
            <w:r>
              <w:rPr>
                <w:sz w:val="24"/>
                <w:szCs w:val="24"/>
              </w:rPr>
              <w:t>revision strategies targeted to student needs</w:t>
            </w:r>
          </w:p>
        </w:tc>
        <w:tc>
          <w:tcPr>
            <w:tcW w:w="1800" w:type="dxa"/>
          </w:tcPr>
          <w:p w:rsidR="003723A0" w:rsidRDefault="003723A0" w:rsidP="005B354E"/>
          <w:p w:rsidR="003723A0" w:rsidRDefault="003723A0" w:rsidP="005B354E">
            <w:r>
              <w:t>Ellen Lee</w:t>
            </w:r>
          </w:p>
        </w:tc>
        <w:tc>
          <w:tcPr>
            <w:tcW w:w="2160" w:type="dxa"/>
            <w:vMerge w:val="restart"/>
          </w:tcPr>
          <w:p w:rsidR="003723A0" w:rsidRDefault="003723A0" w:rsidP="005B354E">
            <w:r>
              <w:t>2016-2017</w:t>
            </w:r>
          </w:p>
        </w:tc>
        <w:tc>
          <w:tcPr>
            <w:tcW w:w="1620" w:type="dxa"/>
          </w:tcPr>
          <w:p w:rsidR="003723A0" w:rsidRDefault="003723A0" w:rsidP="005B354E">
            <w:r>
              <w:t>November 2016</w:t>
            </w:r>
          </w:p>
        </w:tc>
        <w:tc>
          <w:tcPr>
            <w:tcW w:w="1530" w:type="dxa"/>
            <w:vMerge w:val="restart"/>
          </w:tcPr>
          <w:p w:rsidR="003723A0" w:rsidRDefault="003723A0" w:rsidP="005B354E">
            <w:r>
              <w:t>LA curriculum</w:t>
            </w:r>
          </w:p>
          <w:p w:rsidR="003723A0" w:rsidRDefault="003723A0" w:rsidP="005B354E">
            <w:r>
              <w:t>Provincial writing Achievement Standards</w:t>
            </w:r>
          </w:p>
          <w:p w:rsidR="003723A0" w:rsidRDefault="003723A0" w:rsidP="005B354E">
            <w:r>
              <w:t>District Benchmark indicators</w:t>
            </w:r>
          </w:p>
          <w:p w:rsidR="003723A0" w:rsidRDefault="003723A0" w:rsidP="005B354E">
            <w:r>
              <w:t>Lucy Calkins kit</w:t>
            </w:r>
          </w:p>
          <w:p w:rsidR="003723A0" w:rsidRDefault="003723A0" w:rsidP="005B354E">
            <w:r>
              <w:t>Literacy leads as support</w:t>
            </w:r>
          </w:p>
        </w:tc>
        <w:tc>
          <w:tcPr>
            <w:tcW w:w="2515" w:type="dxa"/>
            <w:vMerge w:val="restart"/>
          </w:tcPr>
          <w:p w:rsidR="003723A0" w:rsidRDefault="003723A0" w:rsidP="005B354E">
            <w:r>
              <w:t>Common assessments in September, January and June.</w:t>
            </w:r>
          </w:p>
          <w:p w:rsidR="003723A0" w:rsidRDefault="003723A0" w:rsidP="005B354E">
            <w:r>
              <w:t>District Grade 2 writing assessment in June.</w:t>
            </w:r>
          </w:p>
          <w:p w:rsidR="003723A0" w:rsidRDefault="003723A0" w:rsidP="005B354E">
            <w:r>
              <w:t xml:space="preserve">Teachers </w:t>
            </w:r>
            <w:r w:rsidR="00F16FCE">
              <w:t xml:space="preserve">and students </w:t>
            </w:r>
            <w:r>
              <w:t xml:space="preserve">checklist and </w:t>
            </w:r>
            <w:r w:rsidR="00F16FCE">
              <w:t xml:space="preserve">teachers </w:t>
            </w:r>
            <w:r>
              <w:t>observations of the revision process</w:t>
            </w:r>
          </w:p>
        </w:tc>
      </w:tr>
      <w:tr w:rsidR="003723A0" w:rsidTr="003723A0">
        <w:trPr>
          <w:trHeight w:val="432"/>
        </w:trPr>
        <w:tc>
          <w:tcPr>
            <w:tcW w:w="3420" w:type="dxa"/>
          </w:tcPr>
          <w:p w:rsidR="003723A0" w:rsidRPr="005B354E" w:rsidRDefault="003723A0" w:rsidP="00D71B90">
            <w:pPr>
              <w:rPr>
                <w:sz w:val="24"/>
                <w:szCs w:val="24"/>
              </w:rPr>
            </w:pPr>
            <w:r w:rsidRPr="006479CB">
              <w:rPr>
                <w:b/>
                <w:sz w:val="24"/>
                <w:szCs w:val="24"/>
              </w:rPr>
              <w:t>Action 2</w:t>
            </w:r>
            <w:r w:rsidRPr="006479CB">
              <w:rPr>
                <w:sz w:val="24"/>
                <w:szCs w:val="24"/>
              </w:rPr>
              <w:t>- Teacher-selected method to embed revision strategies</w:t>
            </w:r>
            <w:r>
              <w:rPr>
                <w:sz w:val="24"/>
                <w:szCs w:val="24"/>
              </w:rPr>
              <w:t xml:space="preserve"> as part of the writing process in order to foster independence.  </w:t>
            </w:r>
          </w:p>
        </w:tc>
        <w:tc>
          <w:tcPr>
            <w:tcW w:w="1800" w:type="dxa"/>
          </w:tcPr>
          <w:p w:rsidR="003723A0" w:rsidRDefault="003723A0" w:rsidP="005B354E">
            <w:r>
              <w:t>Celina Knowles</w:t>
            </w:r>
          </w:p>
        </w:tc>
        <w:tc>
          <w:tcPr>
            <w:tcW w:w="2160" w:type="dxa"/>
            <w:vMerge/>
          </w:tcPr>
          <w:p w:rsidR="003723A0" w:rsidRDefault="003723A0" w:rsidP="005B354E"/>
        </w:tc>
        <w:tc>
          <w:tcPr>
            <w:tcW w:w="1620" w:type="dxa"/>
          </w:tcPr>
          <w:p w:rsidR="003723A0" w:rsidRDefault="003723A0" w:rsidP="005B354E">
            <w:r>
              <w:t>January 2016</w:t>
            </w:r>
          </w:p>
        </w:tc>
        <w:tc>
          <w:tcPr>
            <w:tcW w:w="1530" w:type="dxa"/>
            <w:vMerge/>
          </w:tcPr>
          <w:p w:rsidR="003723A0" w:rsidRDefault="003723A0" w:rsidP="005B354E"/>
        </w:tc>
        <w:tc>
          <w:tcPr>
            <w:tcW w:w="2515" w:type="dxa"/>
            <w:vMerge/>
          </w:tcPr>
          <w:p w:rsidR="003723A0" w:rsidRDefault="003723A0" w:rsidP="005B354E"/>
        </w:tc>
      </w:tr>
    </w:tbl>
    <w:p w:rsidR="008D0E8F" w:rsidRDefault="008D0E8F"/>
    <w:p w:rsidR="00F22CD5" w:rsidRDefault="00F22CD5" w:rsidP="00EA784B"/>
    <w:p w:rsidR="00EA784B" w:rsidRPr="008D0E8F" w:rsidRDefault="00EA784B" w:rsidP="00EA784B">
      <w:pPr>
        <w:rPr>
          <w:b/>
          <w:sz w:val="24"/>
          <w:szCs w:val="24"/>
        </w:rPr>
      </w:pPr>
      <w:r w:rsidRPr="008D0E8F">
        <w:rPr>
          <w:b/>
          <w:sz w:val="24"/>
          <w:szCs w:val="24"/>
        </w:rPr>
        <w:lastRenderedPageBreak/>
        <w:t xml:space="preserve">School Area of Focus: To improve student achievement in the area of </w:t>
      </w:r>
      <w:r>
        <w:rPr>
          <w:b/>
          <w:sz w:val="24"/>
          <w:szCs w:val="24"/>
        </w:rPr>
        <w:t>reading</w:t>
      </w:r>
      <w:r w:rsidRPr="008D0E8F">
        <w:rPr>
          <w:b/>
          <w:sz w:val="24"/>
          <w:szCs w:val="24"/>
        </w:rPr>
        <w:t xml:space="preserve">. </w:t>
      </w:r>
    </w:p>
    <w:p w:rsidR="00EA784B" w:rsidRPr="00733735" w:rsidRDefault="00EA784B" w:rsidP="00EA784B">
      <w:pPr>
        <w:rPr>
          <w:sz w:val="24"/>
          <w:szCs w:val="24"/>
        </w:rPr>
      </w:pPr>
      <w:r w:rsidRPr="008D0E8F">
        <w:rPr>
          <w:noProof/>
          <w:sz w:val="24"/>
          <w:szCs w:val="24"/>
          <w:lang w:val="en-US"/>
        </w:rPr>
        <mc:AlternateContent>
          <mc:Choice Requires="wps">
            <w:drawing>
              <wp:anchor distT="45720" distB="45720" distL="114300" distR="114300" simplePos="0" relativeHeight="251687936" behindDoc="0" locked="0" layoutInCell="1" allowOverlap="1" wp14:anchorId="7AF94F67" wp14:editId="4968107D">
                <wp:simplePos x="0" y="0"/>
                <wp:positionH relativeFrom="column">
                  <wp:posOffset>-85725</wp:posOffset>
                </wp:positionH>
                <wp:positionV relativeFrom="paragraph">
                  <wp:posOffset>594360</wp:posOffset>
                </wp:positionV>
                <wp:extent cx="8298180" cy="514350"/>
                <wp:effectExtent l="0" t="0" r="2667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8180" cy="514350"/>
                        </a:xfrm>
                        <a:prstGeom prst="rect">
                          <a:avLst/>
                        </a:prstGeom>
                        <a:solidFill>
                          <a:schemeClr val="accent1">
                            <a:lumMod val="20000"/>
                            <a:lumOff val="80000"/>
                          </a:schemeClr>
                        </a:solidFill>
                        <a:ln w="9525">
                          <a:solidFill>
                            <a:srgbClr val="000000"/>
                          </a:solidFill>
                          <a:miter lim="800000"/>
                          <a:headEnd/>
                          <a:tailEnd/>
                        </a:ln>
                      </wps:spPr>
                      <wps:txbx>
                        <w:txbxContent>
                          <w:p w:rsidR="00EA784B" w:rsidRPr="005B354E" w:rsidRDefault="00EA784B" w:rsidP="00EA784B">
                            <w:pPr>
                              <w:rPr>
                                <w:color w:val="BDD6EE" w:themeColor="accent1" w:themeTint="66"/>
                                <w:sz w:val="24"/>
                                <w:szCs w:val="24"/>
                                <w:highlight w:val="lightGray"/>
                              </w:rPr>
                            </w:pPr>
                            <w:r w:rsidRPr="005B354E">
                              <w:rPr>
                                <w:b/>
                                <w:sz w:val="24"/>
                                <w:szCs w:val="24"/>
                              </w:rPr>
                              <w:t>Smart Goal:</w:t>
                            </w:r>
                            <w:r w:rsidRPr="008D0E8F">
                              <w:rPr>
                                <w:sz w:val="24"/>
                                <w:szCs w:val="24"/>
                              </w:rPr>
                              <w:t xml:space="preserve">  </w:t>
                            </w:r>
                            <w:r w:rsidR="00D93144">
                              <w:rPr>
                                <w:sz w:val="24"/>
                                <w:szCs w:val="24"/>
                              </w:rPr>
                              <w:t xml:space="preserve">This year, </w:t>
                            </w:r>
                            <w:r w:rsidR="00A94E45">
                              <w:rPr>
                                <w:sz w:val="24"/>
                                <w:szCs w:val="24"/>
                              </w:rPr>
                              <w:t>75</w:t>
                            </w:r>
                            <w:r w:rsidR="00D93144">
                              <w:rPr>
                                <w:sz w:val="24"/>
                                <w:szCs w:val="24"/>
                              </w:rPr>
                              <w:t xml:space="preserve">% of our students will be reading at AA or above grade level or PLP expectation.  </w:t>
                            </w:r>
                          </w:p>
                          <w:p w:rsidR="00EA784B" w:rsidRDefault="00EA784B" w:rsidP="00EA78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94F67" id="_x0000_t202" coordsize="21600,21600" o:spt="202" path="m,l,21600r21600,l21600,xe">
                <v:stroke joinstyle="miter"/>
                <v:path gradientshapeok="t" o:connecttype="rect"/>
              </v:shapetype>
              <v:shape id="_x0000_s1029" type="#_x0000_t202" style="position:absolute;margin-left:-6.75pt;margin-top:46.8pt;width:653.4pt;height:4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" fillcolor="#deeaf6 [660]">
                <v:textbox>
                  <w:txbxContent>
                    <w:p w:rsidR="00EA784B" w:rsidRPr="005B354E" w:rsidRDefault="00EA784B" w:rsidP="00EA784B">
                      <w:pPr>
                        <w:rPr>
                          <w:color w:val="BDD6EE" w:themeColor="accent1" w:themeTint="66"/>
                          <w:sz w:val="24"/>
                          <w:szCs w:val="24"/>
                          <w:highlight w:val="lightGray"/>
                        </w:rPr>
                      </w:pPr>
                      <w:r w:rsidRPr="005B354E">
                        <w:rPr>
                          <w:b/>
                          <w:sz w:val="24"/>
                          <w:szCs w:val="24"/>
                        </w:rPr>
                        <w:t>Smart Goal:</w:t>
                      </w:r>
                      <w:r w:rsidRPr="008D0E8F">
                        <w:rPr>
                          <w:sz w:val="24"/>
                          <w:szCs w:val="24"/>
                        </w:rPr>
                        <w:t xml:space="preserve">  </w:t>
                      </w:r>
                      <w:r w:rsidR="00D93144">
                        <w:rPr>
                          <w:sz w:val="24"/>
                          <w:szCs w:val="24"/>
                        </w:rPr>
                        <w:t xml:space="preserve">This year, </w:t>
                      </w:r>
                      <w:r w:rsidR="00A94E45">
                        <w:rPr>
                          <w:sz w:val="24"/>
                          <w:szCs w:val="24"/>
                        </w:rPr>
                        <w:t>75</w:t>
                      </w:r>
                      <w:r w:rsidR="00D93144">
                        <w:rPr>
                          <w:sz w:val="24"/>
                          <w:szCs w:val="24"/>
                        </w:rPr>
                        <w:t xml:space="preserve">% of our students will be reading at AA or above grade level or PLP expectation.  </w:t>
                      </w:r>
                    </w:p>
                    <w:p w:rsidR="00EA784B" w:rsidRDefault="00EA784B" w:rsidP="00EA784B"/>
                  </w:txbxContent>
                </v:textbox>
                <w10:wrap type="square"/>
              </v:shape>
            </w:pict>
          </mc:Fallback>
        </mc:AlternateContent>
      </w:r>
      <w:r w:rsidRPr="008D0E8F">
        <w:rPr>
          <w:b/>
          <w:sz w:val="24"/>
          <w:szCs w:val="24"/>
        </w:rPr>
        <w:t>Justification: (PLOP)</w:t>
      </w:r>
      <w:r>
        <w:rPr>
          <w:sz w:val="24"/>
          <w:szCs w:val="24"/>
        </w:rPr>
        <w:t xml:space="preserve"> </w:t>
      </w:r>
      <w:r w:rsidR="005E0F2B">
        <w:rPr>
          <w:sz w:val="24"/>
          <w:szCs w:val="24"/>
        </w:rPr>
        <w:t xml:space="preserve">In June 2016, 71% were successful with grade level content or at PLP goal.  Provincial assessment data at grade 2 indicates that 83% reached AA with 0% at SA.  </w:t>
      </w:r>
    </w:p>
    <w:tbl>
      <w:tblPr>
        <w:tblStyle w:val="TableGrid"/>
        <w:tblW w:w="12990" w:type="dxa"/>
        <w:tblInd w:w="-95" w:type="dxa"/>
        <w:tblLook w:val="04A0" w:firstRow="1" w:lastRow="0" w:firstColumn="1" w:lastColumn="0" w:noHBand="0" w:noVBand="1"/>
      </w:tblPr>
      <w:tblGrid>
        <w:gridCol w:w="3420"/>
        <w:gridCol w:w="1800"/>
        <w:gridCol w:w="1530"/>
        <w:gridCol w:w="1530"/>
        <w:gridCol w:w="2300"/>
        <w:gridCol w:w="2410"/>
      </w:tblGrid>
      <w:tr w:rsidR="00D93144" w:rsidTr="00D93144">
        <w:tc>
          <w:tcPr>
            <w:tcW w:w="3420" w:type="dxa"/>
            <w:shd w:val="clear" w:color="auto" w:fill="DEEAF6" w:themeFill="accent1" w:themeFillTint="33"/>
            <w:vAlign w:val="center"/>
          </w:tcPr>
          <w:p w:rsidR="00D93144" w:rsidRPr="005B354E" w:rsidRDefault="00D93144" w:rsidP="00D93144">
            <w:pPr>
              <w:spacing w:before="240"/>
              <w:jc w:val="center"/>
              <w:rPr>
                <w:b/>
              </w:rPr>
            </w:pPr>
            <w:r w:rsidRPr="005B354E">
              <w:rPr>
                <w:b/>
              </w:rPr>
              <w:t>Strategies and Actions</w:t>
            </w:r>
          </w:p>
        </w:tc>
        <w:tc>
          <w:tcPr>
            <w:tcW w:w="1800" w:type="dxa"/>
            <w:shd w:val="clear" w:color="auto" w:fill="DEEAF6" w:themeFill="accent1" w:themeFillTint="33"/>
            <w:vAlign w:val="center"/>
          </w:tcPr>
          <w:p w:rsidR="00D93144" w:rsidRPr="005B354E" w:rsidRDefault="00D93144" w:rsidP="00D93144">
            <w:pPr>
              <w:spacing w:before="240"/>
              <w:jc w:val="center"/>
              <w:rPr>
                <w:b/>
              </w:rPr>
            </w:pPr>
            <w:r w:rsidRPr="005B354E">
              <w:rPr>
                <w:b/>
              </w:rPr>
              <w:t>Responsibility</w:t>
            </w:r>
          </w:p>
        </w:tc>
        <w:tc>
          <w:tcPr>
            <w:tcW w:w="1530" w:type="dxa"/>
            <w:shd w:val="clear" w:color="auto" w:fill="DEEAF6" w:themeFill="accent1" w:themeFillTint="33"/>
            <w:vAlign w:val="center"/>
          </w:tcPr>
          <w:p w:rsidR="00D93144" w:rsidRPr="005B354E" w:rsidRDefault="00D93144" w:rsidP="00D93144">
            <w:pPr>
              <w:spacing w:before="240"/>
              <w:jc w:val="center"/>
              <w:rPr>
                <w:b/>
              </w:rPr>
            </w:pPr>
            <w:r w:rsidRPr="005B354E">
              <w:rPr>
                <w:b/>
              </w:rPr>
              <w:t>Timelines</w:t>
            </w:r>
          </w:p>
        </w:tc>
        <w:tc>
          <w:tcPr>
            <w:tcW w:w="1530" w:type="dxa"/>
            <w:shd w:val="clear" w:color="auto" w:fill="DEEAF6" w:themeFill="accent1" w:themeFillTint="33"/>
            <w:vAlign w:val="center"/>
          </w:tcPr>
          <w:p w:rsidR="00D93144" w:rsidRPr="005B354E" w:rsidRDefault="00D93144" w:rsidP="00D93144">
            <w:pPr>
              <w:spacing w:before="240"/>
              <w:jc w:val="center"/>
              <w:rPr>
                <w:b/>
              </w:rPr>
            </w:pPr>
            <w:r w:rsidRPr="005B354E">
              <w:rPr>
                <w:b/>
              </w:rPr>
              <w:t>Monitoring</w:t>
            </w:r>
          </w:p>
        </w:tc>
        <w:tc>
          <w:tcPr>
            <w:tcW w:w="2300" w:type="dxa"/>
            <w:shd w:val="clear" w:color="auto" w:fill="DEEAF6" w:themeFill="accent1" w:themeFillTint="33"/>
            <w:vAlign w:val="center"/>
          </w:tcPr>
          <w:p w:rsidR="00D93144" w:rsidRPr="005B354E" w:rsidRDefault="00D93144" w:rsidP="00D93144">
            <w:pPr>
              <w:spacing w:before="240"/>
              <w:jc w:val="center"/>
              <w:rPr>
                <w:b/>
              </w:rPr>
            </w:pPr>
            <w:r w:rsidRPr="005B354E">
              <w:rPr>
                <w:b/>
              </w:rPr>
              <w:t>Resources</w:t>
            </w:r>
          </w:p>
        </w:tc>
        <w:tc>
          <w:tcPr>
            <w:tcW w:w="2410" w:type="dxa"/>
            <w:shd w:val="clear" w:color="auto" w:fill="DEEAF6" w:themeFill="accent1" w:themeFillTint="33"/>
            <w:vAlign w:val="center"/>
          </w:tcPr>
          <w:p w:rsidR="00D93144" w:rsidRPr="005B354E" w:rsidRDefault="00D93144" w:rsidP="00D93144">
            <w:pPr>
              <w:spacing w:before="240"/>
              <w:jc w:val="center"/>
              <w:rPr>
                <w:b/>
              </w:rPr>
            </w:pPr>
            <w:r w:rsidRPr="005B354E">
              <w:rPr>
                <w:b/>
              </w:rPr>
              <w:t>Evidence</w:t>
            </w:r>
          </w:p>
        </w:tc>
      </w:tr>
      <w:tr w:rsidR="00D93144" w:rsidTr="00D93144">
        <w:trPr>
          <w:trHeight w:val="188"/>
        </w:trPr>
        <w:tc>
          <w:tcPr>
            <w:tcW w:w="3420" w:type="dxa"/>
          </w:tcPr>
          <w:p w:rsidR="00D93144" w:rsidRPr="005B354E" w:rsidRDefault="00D93144" w:rsidP="00D93144">
            <w:pPr>
              <w:rPr>
                <w:sz w:val="24"/>
                <w:szCs w:val="24"/>
              </w:rPr>
            </w:pPr>
            <w:r>
              <w:rPr>
                <w:sz w:val="24"/>
                <w:szCs w:val="24"/>
              </w:rPr>
              <w:t>Teachers will increase their expertise in conversation strategies in order to inform teaching.</w:t>
            </w:r>
          </w:p>
        </w:tc>
        <w:tc>
          <w:tcPr>
            <w:tcW w:w="1800" w:type="dxa"/>
          </w:tcPr>
          <w:p w:rsidR="00D93144" w:rsidRDefault="00D93144" w:rsidP="00D93144">
            <w:r>
              <w:t>Chantal Daley</w:t>
            </w:r>
          </w:p>
        </w:tc>
        <w:tc>
          <w:tcPr>
            <w:tcW w:w="1530" w:type="dxa"/>
          </w:tcPr>
          <w:p w:rsidR="00847D92" w:rsidRDefault="00EE2123" w:rsidP="00D93144">
            <w:r>
              <w:t>2016-2017</w:t>
            </w:r>
          </w:p>
        </w:tc>
        <w:tc>
          <w:tcPr>
            <w:tcW w:w="1530" w:type="dxa"/>
          </w:tcPr>
          <w:p w:rsidR="00EE2123" w:rsidRDefault="00EE2123" w:rsidP="00EE2123">
            <w:r>
              <w:t>November 2016</w:t>
            </w:r>
          </w:p>
          <w:p w:rsidR="00D93144" w:rsidRDefault="00EE2123" w:rsidP="00EE2123">
            <w:r>
              <w:t>March 2017</w:t>
            </w:r>
          </w:p>
        </w:tc>
        <w:tc>
          <w:tcPr>
            <w:tcW w:w="2300" w:type="dxa"/>
            <w:vMerge w:val="restart"/>
          </w:tcPr>
          <w:p w:rsidR="00D93144" w:rsidRDefault="00E534ED" w:rsidP="00D93144">
            <w:r>
              <w:t>LA curriculum and NB Standards documents.</w:t>
            </w:r>
          </w:p>
          <w:p w:rsidR="00E534ED" w:rsidRDefault="00E534ED" w:rsidP="00D93144">
            <w:r>
              <w:t>Robust classroom libraries of age appropriate materials</w:t>
            </w:r>
          </w:p>
          <w:p w:rsidR="00E534ED" w:rsidRDefault="00E534ED" w:rsidP="00D93144">
            <w:r>
              <w:t>Grade 4/5 district reading comprehension results</w:t>
            </w:r>
          </w:p>
          <w:p w:rsidR="00E534ED" w:rsidRDefault="00E534ED" w:rsidP="00D93144">
            <w:r>
              <w:t>Grade K-2 Phonemic awareness Assessment</w:t>
            </w:r>
          </w:p>
          <w:p w:rsidR="00E534ED" w:rsidRDefault="00E534ED" w:rsidP="00D93144">
            <w:r>
              <w:t>School created common assessment</w:t>
            </w:r>
          </w:p>
          <w:p w:rsidR="00EE2123" w:rsidRDefault="00EE2123" w:rsidP="00D93144">
            <w:r>
              <w:t>Scholastic Reading Behaviors</w:t>
            </w:r>
          </w:p>
          <w:p w:rsidR="00733735" w:rsidRDefault="00733735" w:rsidP="00D93144"/>
        </w:tc>
        <w:tc>
          <w:tcPr>
            <w:tcW w:w="2410" w:type="dxa"/>
            <w:vMerge w:val="restart"/>
          </w:tcPr>
          <w:p w:rsidR="00D93144" w:rsidRDefault="00E534ED" w:rsidP="00D93144">
            <w:r>
              <w:t>June school wide text level</w:t>
            </w:r>
          </w:p>
          <w:p w:rsidR="00E534ED" w:rsidRDefault="00E534ED" w:rsidP="00D93144">
            <w:r>
              <w:t>Common assessment results from September, January and June</w:t>
            </w:r>
          </w:p>
          <w:p w:rsidR="00E534ED" w:rsidRDefault="00E534ED" w:rsidP="00D93144">
            <w:r>
              <w:t>Grade 2 and 4 Provincial assessments.</w:t>
            </w:r>
          </w:p>
          <w:p w:rsidR="00093640" w:rsidRDefault="00093640" w:rsidP="00D93144">
            <w:r>
              <w:t>Data and observations from running records</w:t>
            </w:r>
          </w:p>
          <w:p w:rsidR="00E534ED" w:rsidRDefault="00E534ED" w:rsidP="00D93144"/>
        </w:tc>
      </w:tr>
      <w:tr w:rsidR="00D93144" w:rsidTr="00D93144">
        <w:trPr>
          <w:trHeight w:val="188"/>
        </w:trPr>
        <w:tc>
          <w:tcPr>
            <w:tcW w:w="3420" w:type="dxa"/>
          </w:tcPr>
          <w:p w:rsidR="00D93144" w:rsidRPr="005B354E" w:rsidRDefault="00D93144" w:rsidP="00D93144">
            <w:pPr>
              <w:rPr>
                <w:sz w:val="24"/>
                <w:szCs w:val="24"/>
              </w:rPr>
            </w:pPr>
            <w:r>
              <w:rPr>
                <w:sz w:val="24"/>
                <w:szCs w:val="24"/>
              </w:rPr>
              <w:t>Teachers will develop a variety of comprehension checks used to guide and inform instruction.</w:t>
            </w:r>
          </w:p>
        </w:tc>
        <w:tc>
          <w:tcPr>
            <w:tcW w:w="1800" w:type="dxa"/>
          </w:tcPr>
          <w:p w:rsidR="00D93144" w:rsidRDefault="00D93144" w:rsidP="00D93144">
            <w:r>
              <w:t>Connie Ellis</w:t>
            </w:r>
          </w:p>
        </w:tc>
        <w:tc>
          <w:tcPr>
            <w:tcW w:w="1530" w:type="dxa"/>
          </w:tcPr>
          <w:p w:rsidR="00D93144" w:rsidRDefault="00D93144" w:rsidP="00D93144"/>
        </w:tc>
        <w:tc>
          <w:tcPr>
            <w:tcW w:w="1530" w:type="dxa"/>
          </w:tcPr>
          <w:p w:rsidR="00D93144" w:rsidRDefault="00EE2123" w:rsidP="00D93144">
            <w:r>
              <w:t>November 2016</w:t>
            </w:r>
          </w:p>
        </w:tc>
        <w:tc>
          <w:tcPr>
            <w:tcW w:w="2300" w:type="dxa"/>
            <w:vMerge/>
          </w:tcPr>
          <w:p w:rsidR="00D93144" w:rsidRDefault="00D93144" w:rsidP="00D93144"/>
        </w:tc>
        <w:tc>
          <w:tcPr>
            <w:tcW w:w="2410" w:type="dxa"/>
            <w:vMerge/>
          </w:tcPr>
          <w:p w:rsidR="00D93144" w:rsidRDefault="00D93144" w:rsidP="00D93144"/>
        </w:tc>
      </w:tr>
      <w:tr w:rsidR="00D93144" w:rsidTr="00EE2123">
        <w:trPr>
          <w:trHeight w:val="2994"/>
        </w:trPr>
        <w:tc>
          <w:tcPr>
            <w:tcW w:w="3420" w:type="dxa"/>
          </w:tcPr>
          <w:p w:rsidR="00D93144" w:rsidRPr="005B354E" w:rsidRDefault="00D93144" w:rsidP="00D93144">
            <w:pPr>
              <w:rPr>
                <w:sz w:val="24"/>
                <w:szCs w:val="24"/>
              </w:rPr>
            </w:pPr>
            <w:r>
              <w:rPr>
                <w:sz w:val="24"/>
                <w:szCs w:val="24"/>
              </w:rPr>
              <w:t>Teachers will strive to have a deeper understanding of the analysis of the common reading assessments.</w:t>
            </w:r>
          </w:p>
        </w:tc>
        <w:tc>
          <w:tcPr>
            <w:tcW w:w="1800" w:type="dxa"/>
          </w:tcPr>
          <w:p w:rsidR="00D93144" w:rsidRDefault="00D93144" w:rsidP="00D93144">
            <w:r>
              <w:t>Ellen Lee</w:t>
            </w:r>
          </w:p>
        </w:tc>
        <w:tc>
          <w:tcPr>
            <w:tcW w:w="1530" w:type="dxa"/>
          </w:tcPr>
          <w:p w:rsidR="00D93144" w:rsidRDefault="00D93144" w:rsidP="00D93144"/>
        </w:tc>
        <w:tc>
          <w:tcPr>
            <w:tcW w:w="1530" w:type="dxa"/>
          </w:tcPr>
          <w:p w:rsidR="00D93144" w:rsidRDefault="00D93144" w:rsidP="00D93144"/>
        </w:tc>
        <w:tc>
          <w:tcPr>
            <w:tcW w:w="2300" w:type="dxa"/>
            <w:vMerge/>
          </w:tcPr>
          <w:p w:rsidR="00D93144" w:rsidRDefault="00D93144" w:rsidP="00D93144"/>
        </w:tc>
        <w:tc>
          <w:tcPr>
            <w:tcW w:w="2410" w:type="dxa"/>
            <w:vMerge/>
          </w:tcPr>
          <w:p w:rsidR="00D93144" w:rsidRDefault="00D93144" w:rsidP="00D93144"/>
        </w:tc>
      </w:tr>
    </w:tbl>
    <w:p w:rsidR="00EA784B" w:rsidRPr="008D0E8F" w:rsidRDefault="00EA784B" w:rsidP="00EA784B">
      <w:pPr>
        <w:rPr>
          <w:b/>
          <w:sz w:val="24"/>
          <w:szCs w:val="24"/>
        </w:rPr>
      </w:pPr>
      <w:r w:rsidRPr="008D0E8F">
        <w:rPr>
          <w:b/>
          <w:sz w:val="24"/>
          <w:szCs w:val="24"/>
        </w:rPr>
        <w:lastRenderedPageBreak/>
        <w:t xml:space="preserve">School Area of Focus: </w:t>
      </w:r>
      <w:r w:rsidR="00D157F1" w:rsidRPr="00D157F1">
        <w:rPr>
          <w:rStyle w:val="ms-rtefontsize-21"/>
          <w:rFonts w:ascii="Calibri" w:hAnsi="Calibri"/>
          <w:b/>
          <w:color w:val="333333"/>
          <w:sz w:val="24"/>
          <w:szCs w:val="24"/>
        </w:rPr>
        <w:t>To improve student's comprehension of concepts related to numeracy and place value.</w:t>
      </w:r>
      <w:r w:rsidRPr="00D157F1">
        <w:rPr>
          <w:b/>
          <w:sz w:val="24"/>
          <w:szCs w:val="24"/>
        </w:rPr>
        <w:t xml:space="preserve"> </w:t>
      </w:r>
    </w:p>
    <w:p w:rsidR="00EE2123" w:rsidRPr="00847D92" w:rsidRDefault="00EA784B" w:rsidP="00EA784B">
      <w:pPr>
        <w:rPr>
          <w:sz w:val="24"/>
          <w:szCs w:val="24"/>
        </w:rPr>
      </w:pPr>
      <w:r w:rsidRPr="008D0E8F">
        <w:rPr>
          <w:noProof/>
          <w:sz w:val="24"/>
          <w:szCs w:val="24"/>
          <w:lang w:val="en-US"/>
        </w:rPr>
        <mc:AlternateContent>
          <mc:Choice Requires="wps">
            <w:drawing>
              <wp:anchor distT="45720" distB="45720" distL="114300" distR="114300" simplePos="0" relativeHeight="251689984" behindDoc="0" locked="0" layoutInCell="1" allowOverlap="1" wp14:anchorId="0C241C10" wp14:editId="60553879">
                <wp:simplePos x="0" y="0"/>
                <wp:positionH relativeFrom="column">
                  <wp:posOffset>-85725</wp:posOffset>
                </wp:positionH>
                <wp:positionV relativeFrom="paragraph">
                  <wp:posOffset>499110</wp:posOffset>
                </wp:positionV>
                <wp:extent cx="8298180" cy="514350"/>
                <wp:effectExtent l="0" t="0" r="2667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8180" cy="514350"/>
                        </a:xfrm>
                        <a:prstGeom prst="rect">
                          <a:avLst/>
                        </a:prstGeom>
                        <a:solidFill>
                          <a:schemeClr val="accent1">
                            <a:lumMod val="20000"/>
                            <a:lumOff val="80000"/>
                          </a:schemeClr>
                        </a:solidFill>
                        <a:ln w="9525">
                          <a:solidFill>
                            <a:srgbClr val="000000"/>
                          </a:solidFill>
                          <a:miter lim="800000"/>
                          <a:headEnd/>
                          <a:tailEnd/>
                        </a:ln>
                      </wps:spPr>
                      <wps:txbx>
                        <w:txbxContent>
                          <w:p w:rsidR="00EA784B" w:rsidRPr="005B354E" w:rsidRDefault="00EA784B" w:rsidP="00EA784B">
                            <w:pPr>
                              <w:rPr>
                                <w:color w:val="BDD6EE" w:themeColor="accent1" w:themeTint="66"/>
                                <w:sz w:val="24"/>
                                <w:szCs w:val="24"/>
                                <w:highlight w:val="lightGray"/>
                              </w:rPr>
                            </w:pPr>
                            <w:r w:rsidRPr="005B354E">
                              <w:rPr>
                                <w:b/>
                                <w:sz w:val="24"/>
                                <w:szCs w:val="24"/>
                              </w:rPr>
                              <w:t>Smart Goal:</w:t>
                            </w:r>
                            <w:r w:rsidRPr="008D0E8F">
                              <w:rPr>
                                <w:sz w:val="24"/>
                                <w:szCs w:val="24"/>
                              </w:rPr>
                              <w:t xml:space="preserve"> </w:t>
                            </w:r>
                            <w:r w:rsidR="0039385B">
                              <w:rPr>
                                <w:sz w:val="24"/>
                                <w:szCs w:val="24"/>
                              </w:rPr>
                              <w:t xml:space="preserve"> This year 80% of our students will be appropriate or above on assessments that measure place value.</w:t>
                            </w:r>
                          </w:p>
                          <w:p w:rsidR="00EA784B" w:rsidRDefault="00EA784B" w:rsidP="00EA78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41C10" id="_x0000_s1030" type="#_x0000_t202" style="position:absolute;margin-left:-6.75pt;margin-top:39.3pt;width:653.4pt;height:4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" fillcolor="#deeaf6 [660]">
                <v:textbox>
                  <w:txbxContent>
                    <w:p w:rsidR="00EA784B" w:rsidRPr="005B354E" w:rsidRDefault="00EA784B" w:rsidP="00EA784B">
                      <w:pPr>
                        <w:rPr>
                          <w:color w:val="BDD6EE" w:themeColor="accent1" w:themeTint="66"/>
                          <w:sz w:val="24"/>
                          <w:szCs w:val="24"/>
                          <w:highlight w:val="lightGray"/>
                        </w:rPr>
                      </w:pPr>
                      <w:r w:rsidRPr="005B354E">
                        <w:rPr>
                          <w:b/>
                          <w:sz w:val="24"/>
                          <w:szCs w:val="24"/>
                        </w:rPr>
                        <w:t>Smart Goal:</w:t>
                      </w:r>
                      <w:r w:rsidRPr="008D0E8F">
                        <w:rPr>
                          <w:sz w:val="24"/>
                          <w:szCs w:val="24"/>
                        </w:rPr>
                        <w:t xml:space="preserve"> </w:t>
                      </w:r>
                      <w:r w:rsidR="0039385B">
                        <w:rPr>
                          <w:sz w:val="24"/>
                          <w:szCs w:val="24"/>
                        </w:rPr>
                        <w:t xml:space="preserve"> This year 80% of our students will be appropriate or above on assessments that measure place value.</w:t>
                      </w:r>
                    </w:p>
                    <w:p w:rsidR="00EA784B" w:rsidRDefault="00EA784B" w:rsidP="00EA784B"/>
                  </w:txbxContent>
                </v:textbox>
                <w10:wrap type="square"/>
              </v:shape>
            </w:pict>
          </mc:Fallback>
        </mc:AlternateContent>
      </w:r>
      <w:r w:rsidRPr="008D0E8F">
        <w:rPr>
          <w:b/>
          <w:sz w:val="24"/>
          <w:szCs w:val="24"/>
        </w:rPr>
        <w:t>Justification: (PLOP)</w:t>
      </w:r>
      <w:r>
        <w:rPr>
          <w:sz w:val="24"/>
          <w:szCs w:val="24"/>
        </w:rPr>
        <w:t xml:space="preserve"> </w:t>
      </w:r>
      <w:r w:rsidR="00EE2123">
        <w:rPr>
          <w:sz w:val="24"/>
          <w:szCs w:val="24"/>
        </w:rPr>
        <w:t xml:space="preserve"> June 2016 results indicate that 100% of K-1 and 100% of Grade 2-3 were successful on key skills assessment.  District Grade 5 benchmark results from December 2015</w:t>
      </w:r>
      <w:r w:rsidR="00BF276B">
        <w:rPr>
          <w:sz w:val="24"/>
          <w:szCs w:val="24"/>
        </w:rPr>
        <w:t xml:space="preserve"> indicate that 54.7% were successful.   </w:t>
      </w:r>
    </w:p>
    <w:tbl>
      <w:tblPr>
        <w:tblStyle w:val="TableGrid"/>
        <w:tblW w:w="12990" w:type="dxa"/>
        <w:tblInd w:w="-95" w:type="dxa"/>
        <w:tblLook w:val="04A0" w:firstRow="1" w:lastRow="0" w:firstColumn="1" w:lastColumn="0" w:noHBand="0" w:noVBand="1"/>
      </w:tblPr>
      <w:tblGrid>
        <w:gridCol w:w="3420"/>
        <w:gridCol w:w="1800"/>
        <w:gridCol w:w="1530"/>
        <w:gridCol w:w="1530"/>
        <w:gridCol w:w="2300"/>
        <w:gridCol w:w="2410"/>
      </w:tblGrid>
      <w:tr w:rsidR="00892968" w:rsidTr="00892968">
        <w:tc>
          <w:tcPr>
            <w:tcW w:w="3420" w:type="dxa"/>
            <w:shd w:val="clear" w:color="auto" w:fill="DEEAF6" w:themeFill="accent1" w:themeFillTint="33"/>
            <w:vAlign w:val="center"/>
          </w:tcPr>
          <w:p w:rsidR="00892968" w:rsidRPr="005B354E" w:rsidRDefault="00892968" w:rsidP="00892968">
            <w:pPr>
              <w:spacing w:before="240"/>
              <w:jc w:val="center"/>
              <w:rPr>
                <w:b/>
              </w:rPr>
            </w:pPr>
            <w:r w:rsidRPr="005B354E">
              <w:rPr>
                <w:b/>
              </w:rPr>
              <w:t>Strategies and Actions</w:t>
            </w:r>
          </w:p>
        </w:tc>
        <w:tc>
          <w:tcPr>
            <w:tcW w:w="1800" w:type="dxa"/>
            <w:shd w:val="clear" w:color="auto" w:fill="DEEAF6" w:themeFill="accent1" w:themeFillTint="33"/>
            <w:vAlign w:val="center"/>
          </w:tcPr>
          <w:p w:rsidR="00892968" w:rsidRPr="005B354E" w:rsidRDefault="00892968" w:rsidP="00892968">
            <w:pPr>
              <w:spacing w:before="240"/>
              <w:jc w:val="center"/>
              <w:rPr>
                <w:b/>
              </w:rPr>
            </w:pPr>
            <w:r w:rsidRPr="005B354E">
              <w:rPr>
                <w:b/>
              </w:rPr>
              <w:t>Responsibility</w:t>
            </w:r>
          </w:p>
        </w:tc>
        <w:tc>
          <w:tcPr>
            <w:tcW w:w="1530" w:type="dxa"/>
            <w:shd w:val="clear" w:color="auto" w:fill="DEEAF6" w:themeFill="accent1" w:themeFillTint="33"/>
            <w:vAlign w:val="center"/>
          </w:tcPr>
          <w:p w:rsidR="00892968" w:rsidRPr="005B354E" w:rsidRDefault="00892968" w:rsidP="00892968">
            <w:pPr>
              <w:spacing w:before="240"/>
              <w:jc w:val="center"/>
              <w:rPr>
                <w:b/>
              </w:rPr>
            </w:pPr>
            <w:r w:rsidRPr="005B354E">
              <w:rPr>
                <w:b/>
              </w:rPr>
              <w:t>Timelines</w:t>
            </w:r>
          </w:p>
        </w:tc>
        <w:tc>
          <w:tcPr>
            <w:tcW w:w="1530" w:type="dxa"/>
            <w:shd w:val="clear" w:color="auto" w:fill="DEEAF6" w:themeFill="accent1" w:themeFillTint="33"/>
            <w:vAlign w:val="center"/>
          </w:tcPr>
          <w:p w:rsidR="00892968" w:rsidRPr="005B354E" w:rsidRDefault="00892968" w:rsidP="00892968">
            <w:pPr>
              <w:spacing w:before="240"/>
              <w:jc w:val="center"/>
              <w:rPr>
                <w:b/>
              </w:rPr>
            </w:pPr>
            <w:r w:rsidRPr="005B354E">
              <w:rPr>
                <w:b/>
              </w:rPr>
              <w:t>Monitoring</w:t>
            </w:r>
          </w:p>
        </w:tc>
        <w:tc>
          <w:tcPr>
            <w:tcW w:w="2300" w:type="dxa"/>
            <w:shd w:val="clear" w:color="auto" w:fill="DEEAF6" w:themeFill="accent1" w:themeFillTint="33"/>
            <w:vAlign w:val="center"/>
          </w:tcPr>
          <w:p w:rsidR="00892968" w:rsidRPr="005B354E" w:rsidRDefault="00892968" w:rsidP="00892968">
            <w:pPr>
              <w:spacing w:before="240"/>
              <w:jc w:val="center"/>
              <w:rPr>
                <w:b/>
              </w:rPr>
            </w:pPr>
            <w:r w:rsidRPr="005B354E">
              <w:rPr>
                <w:b/>
              </w:rPr>
              <w:t>Resources</w:t>
            </w:r>
          </w:p>
        </w:tc>
        <w:tc>
          <w:tcPr>
            <w:tcW w:w="2410" w:type="dxa"/>
            <w:shd w:val="clear" w:color="auto" w:fill="DEEAF6" w:themeFill="accent1" w:themeFillTint="33"/>
            <w:vAlign w:val="center"/>
          </w:tcPr>
          <w:p w:rsidR="00892968" w:rsidRPr="005B354E" w:rsidRDefault="00892968" w:rsidP="00892968">
            <w:pPr>
              <w:spacing w:before="240"/>
              <w:jc w:val="center"/>
              <w:rPr>
                <w:b/>
              </w:rPr>
            </w:pPr>
            <w:r w:rsidRPr="005B354E">
              <w:rPr>
                <w:b/>
              </w:rPr>
              <w:t>Evidence</w:t>
            </w:r>
          </w:p>
        </w:tc>
      </w:tr>
      <w:tr w:rsidR="00847D92" w:rsidTr="00847D92">
        <w:trPr>
          <w:trHeight w:val="1835"/>
        </w:trPr>
        <w:tc>
          <w:tcPr>
            <w:tcW w:w="3420" w:type="dxa"/>
          </w:tcPr>
          <w:p w:rsidR="00847D92" w:rsidRPr="00D157F1" w:rsidRDefault="00847D92" w:rsidP="00A94E45">
            <w:pPr>
              <w:rPr>
                <w:sz w:val="24"/>
                <w:szCs w:val="24"/>
              </w:rPr>
            </w:pPr>
            <w:r>
              <w:rPr>
                <w:sz w:val="24"/>
                <w:szCs w:val="24"/>
              </w:rPr>
              <w:t>1</w:t>
            </w:r>
            <w:r w:rsidRPr="00847D92">
              <w:t xml:space="preserve">. </w:t>
            </w:r>
            <w:r w:rsidRPr="00847D92">
              <w:rPr>
                <w:rStyle w:val="ms-rtefontsize-21"/>
                <w:rFonts w:ascii="Calibri" w:hAnsi="Calibri"/>
                <w:color w:val="333333"/>
                <w:sz w:val="22"/>
                <w:szCs w:val="22"/>
              </w:rPr>
              <w:t xml:space="preserve">  K -1: Teachers will review K-1 Math project information and Key Skills screener results to guide our teaching.  </w:t>
            </w:r>
            <w:r w:rsidR="00A94E45">
              <w:rPr>
                <w:rStyle w:val="ms-rtefontsize-21"/>
                <w:rFonts w:ascii="Calibri" w:hAnsi="Calibri"/>
                <w:color w:val="333333"/>
                <w:sz w:val="22"/>
                <w:szCs w:val="22"/>
              </w:rPr>
              <w:t>100</w:t>
            </w:r>
            <w:r w:rsidRPr="00847D92">
              <w:rPr>
                <w:rStyle w:val="ms-rtefontsize-21"/>
                <w:rFonts w:ascii="Calibri" w:hAnsi="Calibri"/>
                <w:color w:val="333333"/>
                <w:sz w:val="22"/>
                <w:szCs w:val="22"/>
              </w:rPr>
              <w:t>% of students will improve their Math screener results by the final screener.</w:t>
            </w:r>
          </w:p>
        </w:tc>
        <w:tc>
          <w:tcPr>
            <w:tcW w:w="1800" w:type="dxa"/>
          </w:tcPr>
          <w:p w:rsidR="00847D92" w:rsidRDefault="00847D92" w:rsidP="00892968">
            <w:r>
              <w:t>Chantal Daley</w:t>
            </w:r>
          </w:p>
        </w:tc>
        <w:tc>
          <w:tcPr>
            <w:tcW w:w="1530" w:type="dxa"/>
            <w:vMerge w:val="restart"/>
          </w:tcPr>
          <w:p w:rsidR="00847D92" w:rsidRDefault="00847D92" w:rsidP="00892968">
            <w:r>
              <w:t>2016-2017</w:t>
            </w:r>
          </w:p>
        </w:tc>
        <w:tc>
          <w:tcPr>
            <w:tcW w:w="1530" w:type="dxa"/>
            <w:vMerge w:val="restart"/>
          </w:tcPr>
          <w:p w:rsidR="00847D92" w:rsidRDefault="00847D92" w:rsidP="00892968">
            <w:r>
              <w:t>October 2016</w:t>
            </w:r>
          </w:p>
          <w:p w:rsidR="00847D92" w:rsidRDefault="00847D92" w:rsidP="00892968">
            <w:r>
              <w:t>February 2017</w:t>
            </w:r>
          </w:p>
          <w:p w:rsidR="00847D92" w:rsidRDefault="00847D92" w:rsidP="00892968">
            <w:r>
              <w:t>May 2017</w:t>
            </w:r>
          </w:p>
        </w:tc>
        <w:tc>
          <w:tcPr>
            <w:tcW w:w="2300" w:type="dxa"/>
            <w:vMerge w:val="restart"/>
          </w:tcPr>
          <w:p w:rsidR="00847D92" w:rsidRDefault="00847D92" w:rsidP="00892968">
            <w:r>
              <w:t>NB math curriculum</w:t>
            </w:r>
          </w:p>
          <w:p w:rsidR="00847D92" w:rsidRDefault="00847D92" w:rsidP="00892968">
            <w:r>
              <w:t>Results from Key Skills</w:t>
            </w:r>
          </w:p>
          <w:p w:rsidR="004E5DC6" w:rsidRDefault="00733735" w:rsidP="004E5DC6">
            <w:r>
              <w:t>Math leads as means of support</w:t>
            </w:r>
            <w:r w:rsidR="004E5DC6">
              <w:t xml:space="preserve"> </w:t>
            </w:r>
          </w:p>
          <w:p w:rsidR="004E5DC6" w:rsidRDefault="004E5DC6" w:rsidP="004E5DC6">
            <w:r>
              <w:t xml:space="preserve">K-1 Math Pilot resources from the Portal </w:t>
            </w:r>
          </w:p>
          <w:p w:rsidR="00847D92" w:rsidRDefault="004E5DC6" w:rsidP="00892968">
            <w:r>
              <w:t>Grade 2 Math Resource from the portal.</w:t>
            </w:r>
          </w:p>
        </w:tc>
        <w:tc>
          <w:tcPr>
            <w:tcW w:w="2410" w:type="dxa"/>
            <w:vMerge w:val="restart"/>
          </w:tcPr>
          <w:p w:rsidR="00847D92" w:rsidRDefault="00847D92" w:rsidP="00892968">
            <w:r>
              <w:t>Key Skills assessment</w:t>
            </w:r>
          </w:p>
          <w:p w:rsidR="00847D92" w:rsidRDefault="00847D92" w:rsidP="00892968">
            <w:r>
              <w:t>Grade 5 benchmark Assessment</w:t>
            </w:r>
          </w:p>
          <w:p w:rsidR="00847D92" w:rsidRDefault="00847D92" w:rsidP="00892968"/>
        </w:tc>
      </w:tr>
      <w:tr w:rsidR="00847D92" w:rsidTr="00892968">
        <w:trPr>
          <w:trHeight w:val="188"/>
        </w:trPr>
        <w:tc>
          <w:tcPr>
            <w:tcW w:w="3420" w:type="dxa"/>
          </w:tcPr>
          <w:p w:rsidR="00847D92" w:rsidRPr="005B354E" w:rsidRDefault="00847D92" w:rsidP="00892968">
            <w:pPr>
              <w:rPr>
                <w:sz w:val="24"/>
                <w:szCs w:val="24"/>
              </w:rPr>
            </w:pPr>
            <w:r>
              <w:rPr>
                <w:sz w:val="24"/>
                <w:szCs w:val="24"/>
              </w:rPr>
              <w:t xml:space="preserve">2.  Maintain inquiry based learning opportunities with a focus on relating numbers to the real world and </w:t>
            </w:r>
            <w:r w:rsidR="001C7F00">
              <w:rPr>
                <w:sz w:val="24"/>
                <w:szCs w:val="24"/>
              </w:rPr>
              <w:t>using the language of place value to represent</w:t>
            </w:r>
            <w:r>
              <w:rPr>
                <w:sz w:val="24"/>
                <w:szCs w:val="24"/>
              </w:rPr>
              <w:t xml:space="preserve"> numbers in different ways.</w:t>
            </w:r>
          </w:p>
        </w:tc>
        <w:tc>
          <w:tcPr>
            <w:tcW w:w="1800" w:type="dxa"/>
          </w:tcPr>
          <w:p w:rsidR="00847D92" w:rsidRDefault="00847D92" w:rsidP="00892968">
            <w:r>
              <w:t>Celina Knowles</w:t>
            </w:r>
          </w:p>
        </w:tc>
        <w:tc>
          <w:tcPr>
            <w:tcW w:w="1530" w:type="dxa"/>
            <w:vMerge/>
          </w:tcPr>
          <w:p w:rsidR="00847D92" w:rsidRDefault="00847D92" w:rsidP="00892968"/>
        </w:tc>
        <w:tc>
          <w:tcPr>
            <w:tcW w:w="1530" w:type="dxa"/>
            <w:vMerge/>
          </w:tcPr>
          <w:p w:rsidR="00847D92" w:rsidRDefault="00847D92" w:rsidP="00892968"/>
        </w:tc>
        <w:tc>
          <w:tcPr>
            <w:tcW w:w="2300" w:type="dxa"/>
            <w:vMerge/>
          </w:tcPr>
          <w:p w:rsidR="00847D92" w:rsidRDefault="00847D92" w:rsidP="00892968"/>
        </w:tc>
        <w:tc>
          <w:tcPr>
            <w:tcW w:w="2410" w:type="dxa"/>
            <w:vMerge/>
          </w:tcPr>
          <w:p w:rsidR="00847D92" w:rsidRDefault="00847D92" w:rsidP="00892968"/>
        </w:tc>
      </w:tr>
      <w:tr w:rsidR="00847D92" w:rsidTr="00590BF3">
        <w:trPr>
          <w:trHeight w:val="188"/>
        </w:trPr>
        <w:tc>
          <w:tcPr>
            <w:tcW w:w="3420" w:type="dxa"/>
          </w:tcPr>
          <w:p w:rsidR="00847D92" w:rsidRPr="005B354E" w:rsidRDefault="00847D92" w:rsidP="00892968">
            <w:pPr>
              <w:rPr>
                <w:sz w:val="24"/>
                <w:szCs w:val="24"/>
              </w:rPr>
            </w:pPr>
            <w:r>
              <w:rPr>
                <w:sz w:val="24"/>
                <w:szCs w:val="24"/>
              </w:rPr>
              <w:t>3.  Providing opportunities for place value activity ideas to be used at home.</w:t>
            </w:r>
          </w:p>
        </w:tc>
        <w:tc>
          <w:tcPr>
            <w:tcW w:w="1800" w:type="dxa"/>
          </w:tcPr>
          <w:p w:rsidR="00847D92" w:rsidRDefault="00847D92" w:rsidP="00892968">
            <w:r>
              <w:t>Connie Ellis</w:t>
            </w:r>
          </w:p>
        </w:tc>
        <w:tc>
          <w:tcPr>
            <w:tcW w:w="1530" w:type="dxa"/>
            <w:vMerge/>
          </w:tcPr>
          <w:p w:rsidR="00847D92" w:rsidRDefault="00847D92" w:rsidP="00892968"/>
        </w:tc>
        <w:tc>
          <w:tcPr>
            <w:tcW w:w="1530" w:type="dxa"/>
          </w:tcPr>
          <w:p w:rsidR="00847D92" w:rsidRDefault="00847D92" w:rsidP="00892968">
            <w:r>
              <w:t>January 2017</w:t>
            </w:r>
          </w:p>
        </w:tc>
        <w:tc>
          <w:tcPr>
            <w:tcW w:w="2300" w:type="dxa"/>
            <w:vMerge/>
          </w:tcPr>
          <w:p w:rsidR="00847D92" w:rsidRDefault="00847D92" w:rsidP="00892968"/>
        </w:tc>
        <w:tc>
          <w:tcPr>
            <w:tcW w:w="2410" w:type="dxa"/>
            <w:vMerge/>
          </w:tcPr>
          <w:p w:rsidR="00847D92" w:rsidRDefault="00847D92" w:rsidP="00892968"/>
        </w:tc>
      </w:tr>
    </w:tbl>
    <w:p w:rsidR="00EA784B" w:rsidRPr="008D0E8F" w:rsidRDefault="00EA784B" w:rsidP="00EA784B">
      <w:pPr>
        <w:rPr>
          <w:b/>
          <w:sz w:val="24"/>
          <w:szCs w:val="24"/>
        </w:rPr>
      </w:pPr>
      <w:r w:rsidRPr="008D0E8F">
        <w:rPr>
          <w:b/>
          <w:sz w:val="24"/>
          <w:szCs w:val="24"/>
        </w:rPr>
        <w:lastRenderedPageBreak/>
        <w:t xml:space="preserve">School Area of Focus: </w:t>
      </w:r>
      <w:r w:rsidRPr="00BE3A25">
        <w:rPr>
          <w:b/>
          <w:sz w:val="24"/>
          <w:szCs w:val="24"/>
        </w:rPr>
        <w:t xml:space="preserve">To </w:t>
      </w:r>
      <w:r w:rsidR="00F22CD5" w:rsidRPr="00BE3A25">
        <w:rPr>
          <w:b/>
          <w:sz w:val="24"/>
          <w:szCs w:val="24"/>
        </w:rPr>
        <w:t>increase opportunities for inquiry- based learning in all areas of curriculum through the creation and implementation of a Maker</w:t>
      </w:r>
      <w:r w:rsidR="00BE3A25" w:rsidRPr="00BE3A25">
        <w:rPr>
          <w:b/>
          <w:sz w:val="24"/>
          <w:szCs w:val="24"/>
        </w:rPr>
        <w:t>s</w:t>
      </w:r>
      <w:r w:rsidR="00F22CD5" w:rsidRPr="00BE3A25">
        <w:rPr>
          <w:b/>
          <w:sz w:val="24"/>
          <w:szCs w:val="24"/>
        </w:rPr>
        <w:t>pace</w:t>
      </w:r>
      <w:r w:rsidRPr="00BE3A25">
        <w:rPr>
          <w:b/>
          <w:sz w:val="24"/>
          <w:szCs w:val="24"/>
        </w:rPr>
        <w:t xml:space="preserve">. </w:t>
      </w:r>
    </w:p>
    <w:p w:rsidR="00EA784B" w:rsidRPr="00FA3B0A" w:rsidRDefault="00EA784B">
      <w:pPr>
        <w:rPr>
          <w:b/>
          <w:sz w:val="24"/>
          <w:szCs w:val="24"/>
        </w:rPr>
      </w:pPr>
      <w:r w:rsidRPr="008D0E8F">
        <w:rPr>
          <w:noProof/>
          <w:sz w:val="24"/>
          <w:szCs w:val="24"/>
          <w:lang w:val="en-US"/>
        </w:rPr>
        <mc:AlternateContent>
          <mc:Choice Requires="wps">
            <w:drawing>
              <wp:anchor distT="45720" distB="45720" distL="114300" distR="114300" simplePos="0" relativeHeight="251694080" behindDoc="0" locked="0" layoutInCell="1" allowOverlap="1" wp14:anchorId="0C241C10" wp14:editId="60553879">
                <wp:simplePos x="0" y="0"/>
                <wp:positionH relativeFrom="column">
                  <wp:posOffset>-85725</wp:posOffset>
                </wp:positionH>
                <wp:positionV relativeFrom="paragraph">
                  <wp:posOffset>594360</wp:posOffset>
                </wp:positionV>
                <wp:extent cx="8298180" cy="514350"/>
                <wp:effectExtent l="0" t="0" r="2667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8180" cy="514350"/>
                        </a:xfrm>
                        <a:prstGeom prst="rect">
                          <a:avLst/>
                        </a:prstGeom>
                        <a:solidFill>
                          <a:schemeClr val="accent1">
                            <a:lumMod val="20000"/>
                            <a:lumOff val="80000"/>
                          </a:schemeClr>
                        </a:solidFill>
                        <a:ln w="9525">
                          <a:solidFill>
                            <a:srgbClr val="000000"/>
                          </a:solidFill>
                          <a:miter lim="800000"/>
                          <a:headEnd/>
                          <a:tailEnd/>
                        </a:ln>
                      </wps:spPr>
                      <wps:txbx>
                        <w:txbxContent>
                          <w:p w:rsidR="00EA784B" w:rsidRPr="00BE3A25" w:rsidRDefault="00EA784B" w:rsidP="00EA784B">
                            <w:pPr>
                              <w:rPr>
                                <w:b/>
                                <w:color w:val="BDD6EE" w:themeColor="accent1" w:themeTint="66"/>
                                <w:sz w:val="24"/>
                                <w:szCs w:val="24"/>
                                <w:highlight w:val="lightGray"/>
                              </w:rPr>
                            </w:pPr>
                            <w:r w:rsidRPr="005B354E">
                              <w:rPr>
                                <w:b/>
                                <w:sz w:val="24"/>
                                <w:szCs w:val="24"/>
                              </w:rPr>
                              <w:t>Smart Goal:</w:t>
                            </w:r>
                            <w:r w:rsidRPr="008D0E8F">
                              <w:rPr>
                                <w:sz w:val="24"/>
                                <w:szCs w:val="24"/>
                              </w:rPr>
                              <w:t xml:space="preserve">  </w:t>
                            </w:r>
                            <w:r w:rsidR="00BE3A25" w:rsidRPr="00990E07">
                              <w:rPr>
                                <w:sz w:val="24"/>
                                <w:szCs w:val="24"/>
                              </w:rPr>
                              <w:t>This year teachers will strive to become informed on using a Maker Space to increase inquiry learning activities, and to create a bank of learning opportunities embedded in our curricula.</w:t>
                            </w:r>
                          </w:p>
                          <w:p w:rsidR="00EA784B" w:rsidRDefault="00EA784B" w:rsidP="00EA78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41C10" id="_x0000_t202" coordsize="21600,21600" o:spt="202" path="m,l,21600r21600,l21600,xe">
                <v:stroke joinstyle="miter"/>
                <v:path gradientshapeok="t" o:connecttype="rect"/>
              </v:shapetype>
              <v:shape id="_x0000_s1031" type="#_x0000_t202" style="position:absolute;margin-left:-6.75pt;margin-top:46.8pt;width:653.4pt;height:4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" fillcolor="#deeaf6 [660]">
                <v:textbox>
                  <w:txbxContent>
                    <w:p w:rsidR="00EA784B" w:rsidRPr="00BE3A25" w:rsidRDefault="00EA784B" w:rsidP="00EA784B">
                      <w:pPr>
                        <w:rPr>
                          <w:b/>
                          <w:color w:val="BDD6EE" w:themeColor="accent1" w:themeTint="66"/>
                          <w:sz w:val="24"/>
                          <w:szCs w:val="24"/>
                          <w:highlight w:val="lightGray"/>
                        </w:rPr>
                      </w:pPr>
                      <w:r w:rsidRPr="005B354E">
                        <w:rPr>
                          <w:b/>
                          <w:sz w:val="24"/>
                          <w:szCs w:val="24"/>
                        </w:rPr>
                        <w:t>Smart Goal:</w:t>
                      </w:r>
                      <w:r w:rsidRPr="008D0E8F">
                        <w:rPr>
                          <w:sz w:val="24"/>
                          <w:szCs w:val="24"/>
                        </w:rPr>
                        <w:t xml:space="preserve">  </w:t>
                      </w:r>
                      <w:r w:rsidR="00BE3A25" w:rsidRPr="00990E07">
                        <w:rPr>
                          <w:sz w:val="24"/>
                          <w:szCs w:val="24"/>
                        </w:rPr>
                        <w:t>This year teachers will strive to become informed on using a Maker Space to increase inquiry learning activities, and to create a bank of learning opportunities embedded in our curricula.</w:t>
                      </w:r>
                    </w:p>
                    <w:p w:rsidR="00EA784B" w:rsidRDefault="00EA784B" w:rsidP="00EA784B"/>
                  </w:txbxContent>
                </v:textbox>
                <w10:wrap type="square"/>
              </v:shape>
            </w:pict>
          </mc:Fallback>
        </mc:AlternateContent>
      </w:r>
      <w:r w:rsidRPr="008D0E8F">
        <w:rPr>
          <w:b/>
          <w:sz w:val="24"/>
          <w:szCs w:val="24"/>
        </w:rPr>
        <w:t>Justification: (PLOP)</w:t>
      </w:r>
      <w:r>
        <w:rPr>
          <w:sz w:val="24"/>
          <w:szCs w:val="24"/>
        </w:rPr>
        <w:t xml:space="preserve"> </w:t>
      </w:r>
      <w:r w:rsidR="00BE3A25">
        <w:rPr>
          <w:b/>
          <w:sz w:val="24"/>
          <w:szCs w:val="24"/>
        </w:rPr>
        <w:t>Research suggests that using inquiry based learning with students can help them become more creative, positive, engaged and independent with their learning.</w:t>
      </w:r>
    </w:p>
    <w:tbl>
      <w:tblPr>
        <w:tblStyle w:val="TableGrid"/>
        <w:tblW w:w="12990" w:type="dxa"/>
        <w:tblInd w:w="-95" w:type="dxa"/>
        <w:tblLook w:val="04A0" w:firstRow="1" w:lastRow="0" w:firstColumn="1" w:lastColumn="0" w:noHBand="0" w:noVBand="1"/>
      </w:tblPr>
      <w:tblGrid>
        <w:gridCol w:w="3420"/>
        <w:gridCol w:w="1800"/>
        <w:gridCol w:w="1530"/>
        <w:gridCol w:w="1530"/>
        <w:gridCol w:w="2300"/>
        <w:gridCol w:w="2410"/>
      </w:tblGrid>
      <w:tr w:rsidR="00F22CD5" w:rsidTr="00825724">
        <w:tc>
          <w:tcPr>
            <w:tcW w:w="3420" w:type="dxa"/>
            <w:shd w:val="clear" w:color="auto" w:fill="DEEAF6" w:themeFill="accent1" w:themeFillTint="33"/>
            <w:vAlign w:val="center"/>
          </w:tcPr>
          <w:p w:rsidR="00F22CD5" w:rsidRPr="005B354E" w:rsidRDefault="00F22CD5" w:rsidP="00825724">
            <w:pPr>
              <w:spacing w:before="240"/>
              <w:jc w:val="center"/>
              <w:rPr>
                <w:b/>
              </w:rPr>
            </w:pPr>
            <w:r w:rsidRPr="005B354E">
              <w:rPr>
                <w:b/>
              </w:rPr>
              <w:t>Strategies and Actions</w:t>
            </w:r>
          </w:p>
        </w:tc>
        <w:tc>
          <w:tcPr>
            <w:tcW w:w="1800" w:type="dxa"/>
            <w:shd w:val="clear" w:color="auto" w:fill="DEEAF6" w:themeFill="accent1" w:themeFillTint="33"/>
            <w:vAlign w:val="center"/>
          </w:tcPr>
          <w:p w:rsidR="00F22CD5" w:rsidRPr="005B354E" w:rsidRDefault="00F22CD5" w:rsidP="00825724">
            <w:pPr>
              <w:spacing w:before="240"/>
              <w:jc w:val="center"/>
              <w:rPr>
                <w:b/>
              </w:rPr>
            </w:pPr>
            <w:r w:rsidRPr="005B354E">
              <w:rPr>
                <w:b/>
              </w:rPr>
              <w:t>Responsibility</w:t>
            </w:r>
          </w:p>
        </w:tc>
        <w:tc>
          <w:tcPr>
            <w:tcW w:w="1530" w:type="dxa"/>
            <w:shd w:val="clear" w:color="auto" w:fill="DEEAF6" w:themeFill="accent1" w:themeFillTint="33"/>
            <w:vAlign w:val="center"/>
          </w:tcPr>
          <w:p w:rsidR="00F22CD5" w:rsidRPr="005B354E" w:rsidRDefault="00F22CD5" w:rsidP="00825724">
            <w:pPr>
              <w:spacing w:before="240"/>
              <w:jc w:val="center"/>
              <w:rPr>
                <w:b/>
              </w:rPr>
            </w:pPr>
            <w:r w:rsidRPr="005B354E">
              <w:rPr>
                <w:b/>
              </w:rPr>
              <w:t>Timelines</w:t>
            </w:r>
          </w:p>
        </w:tc>
        <w:tc>
          <w:tcPr>
            <w:tcW w:w="1530" w:type="dxa"/>
            <w:shd w:val="clear" w:color="auto" w:fill="DEEAF6" w:themeFill="accent1" w:themeFillTint="33"/>
            <w:vAlign w:val="center"/>
          </w:tcPr>
          <w:p w:rsidR="00F22CD5" w:rsidRPr="005B354E" w:rsidRDefault="00F22CD5" w:rsidP="00825724">
            <w:pPr>
              <w:spacing w:before="240"/>
              <w:jc w:val="center"/>
              <w:rPr>
                <w:b/>
              </w:rPr>
            </w:pPr>
            <w:r w:rsidRPr="005B354E">
              <w:rPr>
                <w:b/>
              </w:rPr>
              <w:t>Monitoring</w:t>
            </w:r>
          </w:p>
        </w:tc>
        <w:tc>
          <w:tcPr>
            <w:tcW w:w="2300" w:type="dxa"/>
            <w:shd w:val="clear" w:color="auto" w:fill="DEEAF6" w:themeFill="accent1" w:themeFillTint="33"/>
            <w:vAlign w:val="center"/>
          </w:tcPr>
          <w:p w:rsidR="00F22CD5" w:rsidRPr="005B354E" w:rsidRDefault="00F22CD5" w:rsidP="00825724">
            <w:pPr>
              <w:spacing w:before="240"/>
              <w:jc w:val="center"/>
              <w:rPr>
                <w:b/>
              </w:rPr>
            </w:pPr>
            <w:r w:rsidRPr="005B354E">
              <w:rPr>
                <w:b/>
              </w:rPr>
              <w:t>Resources</w:t>
            </w:r>
          </w:p>
        </w:tc>
        <w:tc>
          <w:tcPr>
            <w:tcW w:w="2410" w:type="dxa"/>
            <w:shd w:val="clear" w:color="auto" w:fill="DEEAF6" w:themeFill="accent1" w:themeFillTint="33"/>
            <w:vAlign w:val="center"/>
          </w:tcPr>
          <w:p w:rsidR="00F22CD5" w:rsidRPr="005B354E" w:rsidRDefault="00F22CD5" w:rsidP="00825724">
            <w:pPr>
              <w:spacing w:before="240"/>
              <w:jc w:val="center"/>
              <w:rPr>
                <w:b/>
              </w:rPr>
            </w:pPr>
            <w:r w:rsidRPr="005B354E">
              <w:rPr>
                <w:b/>
              </w:rPr>
              <w:t>Evidence</w:t>
            </w:r>
          </w:p>
        </w:tc>
      </w:tr>
      <w:tr w:rsidR="00F22CD5" w:rsidTr="00825724">
        <w:trPr>
          <w:trHeight w:val="188"/>
        </w:trPr>
        <w:tc>
          <w:tcPr>
            <w:tcW w:w="3420" w:type="dxa"/>
          </w:tcPr>
          <w:p w:rsidR="00F22CD5" w:rsidRPr="005B354E" w:rsidRDefault="00F22CD5" w:rsidP="00825724">
            <w:pPr>
              <w:rPr>
                <w:sz w:val="24"/>
                <w:szCs w:val="24"/>
              </w:rPr>
            </w:pPr>
            <w:r>
              <w:rPr>
                <w:sz w:val="24"/>
                <w:szCs w:val="24"/>
              </w:rPr>
              <w:t>1.  Read and review articles on inquiry based learning to be discussed at staff meetings.</w:t>
            </w:r>
          </w:p>
        </w:tc>
        <w:tc>
          <w:tcPr>
            <w:tcW w:w="1800" w:type="dxa"/>
          </w:tcPr>
          <w:p w:rsidR="00F22CD5" w:rsidRDefault="00BE3A25" w:rsidP="00BE3A25">
            <w:r>
              <w:t xml:space="preserve">Celina Knowles </w:t>
            </w:r>
          </w:p>
        </w:tc>
        <w:tc>
          <w:tcPr>
            <w:tcW w:w="1530" w:type="dxa"/>
          </w:tcPr>
          <w:p w:rsidR="00F22CD5" w:rsidRDefault="00FA3B0A" w:rsidP="00825724">
            <w:r>
              <w:t>Fall 2016</w:t>
            </w:r>
          </w:p>
        </w:tc>
        <w:tc>
          <w:tcPr>
            <w:tcW w:w="1530" w:type="dxa"/>
          </w:tcPr>
          <w:p w:rsidR="00F22CD5" w:rsidRDefault="00FA3B0A" w:rsidP="00825724">
            <w:r>
              <w:t xml:space="preserve">January </w:t>
            </w:r>
          </w:p>
        </w:tc>
        <w:tc>
          <w:tcPr>
            <w:tcW w:w="2300" w:type="dxa"/>
            <w:vMerge w:val="restart"/>
          </w:tcPr>
          <w:p w:rsidR="00FA3B0A" w:rsidRDefault="00FA3B0A" w:rsidP="00FA3B0A">
            <w:r>
              <w:t>Peter Macdonald – Science Lead – ASD-N</w:t>
            </w:r>
          </w:p>
          <w:p w:rsidR="00FA3B0A" w:rsidRPr="00FA3B0A" w:rsidRDefault="00FA3B0A" w:rsidP="00FA3B0A">
            <w:pPr>
              <w:pStyle w:val="Default"/>
            </w:pPr>
            <w:r w:rsidRPr="00FA3B0A">
              <w:rPr>
                <w:color w:val="auto"/>
              </w:rPr>
              <w:t>Article</w:t>
            </w:r>
            <w:r w:rsidR="00093640">
              <w:rPr>
                <w:color w:val="auto"/>
              </w:rPr>
              <w:t>s</w:t>
            </w:r>
            <w:r w:rsidRPr="00FA3B0A">
              <w:rPr>
                <w:color w:val="auto"/>
              </w:rPr>
              <w:t xml:space="preserve">: </w:t>
            </w:r>
          </w:p>
          <w:p w:rsidR="00FA3B0A" w:rsidRPr="00FA3B0A" w:rsidRDefault="00FA3B0A" w:rsidP="00FA3B0A">
            <w:r w:rsidRPr="00FA3B0A">
              <w:t xml:space="preserve"> “</w:t>
            </w:r>
            <w:r w:rsidRPr="00FA3B0A">
              <w:rPr>
                <w:bCs/>
                <w:sz w:val="23"/>
                <w:szCs w:val="23"/>
              </w:rPr>
              <w:t>Creating a Love for Science for Elementary Students through Inquiry-based Learning”</w:t>
            </w:r>
            <w:r w:rsidRPr="00FA3B0A">
              <w:t xml:space="preserve"> –Spencer and Walker</w:t>
            </w:r>
          </w:p>
          <w:p w:rsidR="00FA3B0A" w:rsidRPr="00FA3B0A" w:rsidRDefault="00FA3B0A" w:rsidP="00FA3B0A">
            <w:r w:rsidRPr="00FA3B0A">
              <w:t>“Focus on Inquiry” Alberta Education</w:t>
            </w:r>
          </w:p>
          <w:p w:rsidR="00F22CD5" w:rsidRDefault="00F22CD5" w:rsidP="00825724"/>
        </w:tc>
        <w:tc>
          <w:tcPr>
            <w:tcW w:w="2410" w:type="dxa"/>
            <w:vMerge w:val="restart"/>
          </w:tcPr>
          <w:p w:rsidR="00FA3B0A" w:rsidRDefault="00FA3B0A" w:rsidP="00FA3B0A">
            <w:r>
              <w:t xml:space="preserve">A space will be dedicated and planned for the creation of a maker space.  </w:t>
            </w:r>
          </w:p>
          <w:p w:rsidR="00FA3B0A" w:rsidRDefault="00FA3B0A" w:rsidP="00FA3B0A">
            <w:r>
              <w:t xml:space="preserve">Teachers will have </w:t>
            </w:r>
            <w:r w:rsidR="00BF276B">
              <w:t>a back of activities linked to curricula.</w:t>
            </w:r>
          </w:p>
        </w:tc>
      </w:tr>
      <w:tr w:rsidR="00F22CD5" w:rsidTr="00825724">
        <w:trPr>
          <w:trHeight w:val="188"/>
        </w:trPr>
        <w:tc>
          <w:tcPr>
            <w:tcW w:w="3420" w:type="dxa"/>
          </w:tcPr>
          <w:p w:rsidR="00F22CD5" w:rsidRPr="005B354E" w:rsidRDefault="00F22CD5" w:rsidP="00825724">
            <w:pPr>
              <w:rPr>
                <w:sz w:val="24"/>
                <w:szCs w:val="24"/>
              </w:rPr>
            </w:pPr>
            <w:r>
              <w:rPr>
                <w:sz w:val="24"/>
                <w:szCs w:val="24"/>
              </w:rPr>
              <w:t>2.  Plan an</w:t>
            </w:r>
            <w:r w:rsidR="00BE3A25">
              <w:rPr>
                <w:sz w:val="24"/>
                <w:szCs w:val="24"/>
              </w:rPr>
              <w:t>d</w:t>
            </w:r>
            <w:r>
              <w:rPr>
                <w:sz w:val="24"/>
                <w:szCs w:val="24"/>
              </w:rPr>
              <w:t xml:space="preserve"> consult with district specialists and leads in designing, using and creating a Makerspace.  </w:t>
            </w:r>
          </w:p>
        </w:tc>
        <w:tc>
          <w:tcPr>
            <w:tcW w:w="1800" w:type="dxa"/>
          </w:tcPr>
          <w:p w:rsidR="00F22CD5" w:rsidRDefault="00BE3A25" w:rsidP="00825724">
            <w:r>
              <w:t>Ellen Lee</w:t>
            </w:r>
          </w:p>
        </w:tc>
        <w:tc>
          <w:tcPr>
            <w:tcW w:w="1530" w:type="dxa"/>
          </w:tcPr>
          <w:p w:rsidR="00F22CD5" w:rsidRDefault="00FA3B0A" w:rsidP="00825724">
            <w:r>
              <w:t>October 2016</w:t>
            </w:r>
          </w:p>
        </w:tc>
        <w:tc>
          <w:tcPr>
            <w:tcW w:w="1530" w:type="dxa"/>
          </w:tcPr>
          <w:p w:rsidR="00F22CD5" w:rsidRDefault="00FA3B0A" w:rsidP="00825724">
            <w:r>
              <w:t>January</w:t>
            </w:r>
          </w:p>
        </w:tc>
        <w:tc>
          <w:tcPr>
            <w:tcW w:w="2300" w:type="dxa"/>
            <w:vMerge/>
          </w:tcPr>
          <w:p w:rsidR="00F22CD5" w:rsidRDefault="00F22CD5" w:rsidP="00825724"/>
        </w:tc>
        <w:tc>
          <w:tcPr>
            <w:tcW w:w="2410" w:type="dxa"/>
            <w:vMerge/>
          </w:tcPr>
          <w:p w:rsidR="00F22CD5" w:rsidRDefault="00F22CD5" w:rsidP="00825724"/>
        </w:tc>
      </w:tr>
      <w:tr w:rsidR="00F22CD5" w:rsidTr="00825724">
        <w:trPr>
          <w:trHeight w:val="188"/>
        </w:trPr>
        <w:tc>
          <w:tcPr>
            <w:tcW w:w="3420" w:type="dxa"/>
          </w:tcPr>
          <w:p w:rsidR="00F22CD5" w:rsidRPr="005B354E" w:rsidRDefault="00BE3A25" w:rsidP="00825724">
            <w:pPr>
              <w:rPr>
                <w:sz w:val="24"/>
                <w:szCs w:val="24"/>
              </w:rPr>
            </w:pPr>
            <w:r>
              <w:rPr>
                <w:sz w:val="24"/>
                <w:szCs w:val="24"/>
              </w:rPr>
              <w:t>3.  Compile information as to how we will use the Makerspace with our curriculum.</w:t>
            </w:r>
          </w:p>
        </w:tc>
        <w:tc>
          <w:tcPr>
            <w:tcW w:w="1800" w:type="dxa"/>
          </w:tcPr>
          <w:p w:rsidR="00F22CD5" w:rsidRDefault="00FA3B0A" w:rsidP="00825724">
            <w:r>
              <w:t>Connie Ellis</w:t>
            </w:r>
          </w:p>
        </w:tc>
        <w:tc>
          <w:tcPr>
            <w:tcW w:w="1530" w:type="dxa"/>
          </w:tcPr>
          <w:p w:rsidR="00F22CD5" w:rsidRDefault="00FA3B0A" w:rsidP="00825724">
            <w:r>
              <w:t xml:space="preserve">October to June </w:t>
            </w:r>
          </w:p>
        </w:tc>
        <w:tc>
          <w:tcPr>
            <w:tcW w:w="1530" w:type="dxa"/>
          </w:tcPr>
          <w:p w:rsidR="00F22CD5" w:rsidRDefault="00FA3B0A" w:rsidP="00825724">
            <w:r>
              <w:t>June</w:t>
            </w:r>
          </w:p>
        </w:tc>
        <w:tc>
          <w:tcPr>
            <w:tcW w:w="2300" w:type="dxa"/>
            <w:vMerge/>
          </w:tcPr>
          <w:p w:rsidR="00F22CD5" w:rsidRDefault="00F22CD5" w:rsidP="00825724"/>
        </w:tc>
        <w:tc>
          <w:tcPr>
            <w:tcW w:w="2410" w:type="dxa"/>
            <w:vMerge/>
          </w:tcPr>
          <w:p w:rsidR="00F22CD5" w:rsidRDefault="00F22CD5" w:rsidP="00825724"/>
        </w:tc>
      </w:tr>
    </w:tbl>
    <w:p w:rsidR="00EA784B" w:rsidRDefault="00EA784B"/>
    <w:sectPr w:rsidR="00EA784B" w:rsidSect="00E92BF7">
      <w:headerReference w:type="default" r:id="rId9"/>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968" w:rsidRDefault="00892968" w:rsidP="00892968">
      <w:pPr>
        <w:spacing w:after="0" w:line="240" w:lineRule="auto"/>
      </w:pPr>
      <w:r>
        <w:separator/>
      </w:r>
    </w:p>
  </w:endnote>
  <w:endnote w:type="continuationSeparator" w:id="0">
    <w:p w:rsidR="00892968" w:rsidRDefault="00892968" w:rsidP="0089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968" w:rsidRDefault="00892968" w:rsidP="00892968">
      <w:pPr>
        <w:spacing w:after="0" w:line="240" w:lineRule="auto"/>
      </w:pPr>
      <w:r>
        <w:separator/>
      </w:r>
    </w:p>
  </w:footnote>
  <w:footnote w:type="continuationSeparator" w:id="0">
    <w:p w:rsidR="00892968" w:rsidRDefault="00892968" w:rsidP="00892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151580"/>
      <w:docPartObj>
        <w:docPartGallery w:val="Page Numbers (Top of Page)"/>
        <w:docPartUnique/>
      </w:docPartObj>
    </w:sdtPr>
    <w:sdtEndPr>
      <w:rPr>
        <w:noProof/>
      </w:rPr>
    </w:sdtEndPr>
    <w:sdtContent>
      <w:p w:rsidR="00892968" w:rsidRDefault="00892968">
        <w:pPr>
          <w:pStyle w:val="Header"/>
          <w:jc w:val="right"/>
        </w:pPr>
        <w:r>
          <w:fldChar w:fldCharType="begin"/>
        </w:r>
        <w:r>
          <w:instrText xml:space="preserve"> PAGE   \* MERGEFORMAT </w:instrText>
        </w:r>
        <w:r>
          <w:fldChar w:fldCharType="separate"/>
        </w:r>
        <w:r w:rsidR="0045681C">
          <w:rPr>
            <w:noProof/>
          </w:rPr>
          <w:t>1</w:t>
        </w:r>
        <w:r>
          <w:rPr>
            <w:noProof/>
          </w:rPr>
          <w:fldChar w:fldCharType="end"/>
        </w:r>
      </w:p>
    </w:sdtContent>
  </w:sdt>
  <w:p w:rsidR="00892968" w:rsidRDefault="00892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8F"/>
    <w:rsid w:val="00093640"/>
    <w:rsid w:val="00152821"/>
    <w:rsid w:val="001C7F00"/>
    <w:rsid w:val="003723A0"/>
    <w:rsid w:val="0039385B"/>
    <w:rsid w:val="0045681C"/>
    <w:rsid w:val="004953ED"/>
    <w:rsid w:val="004E5DC6"/>
    <w:rsid w:val="005434C0"/>
    <w:rsid w:val="005B354E"/>
    <w:rsid w:val="005E0F2B"/>
    <w:rsid w:val="00611E24"/>
    <w:rsid w:val="00733735"/>
    <w:rsid w:val="00847D92"/>
    <w:rsid w:val="00854D88"/>
    <w:rsid w:val="00892968"/>
    <w:rsid w:val="008D0E8F"/>
    <w:rsid w:val="00957100"/>
    <w:rsid w:val="00990E07"/>
    <w:rsid w:val="00A94E45"/>
    <w:rsid w:val="00AA33CD"/>
    <w:rsid w:val="00BE3A25"/>
    <w:rsid w:val="00BF276B"/>
    <w:rsid w:val="00D07935"/>
    <w:rsid w:val="00D157F1"/>
    <w:rsid w:val="00D71B90"/>
    <w:rsid w:val="00D93144"/>
    <w:rsid w:val="00DD76FF"/>
    <w:rsid w:val="00E534ED"/>
    <w:rsid w:val="00E92BF7"/>
    <w:rsid w:val="00EA784B"/>
    <w:rsid w:val="00EE2123"/>
    <w:rsid w:val="00F16FCE"/>
    <w:rsid w:val="00F22CD5"/>
    <w:rsid w:val="00FA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D43EB-3A37-4E67-AFD2-26DDDD1E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E8F"/>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8D0E8F"/>
    <w:pPr>
      <w:spacing w:after="0" w:line="240" w:lineRule="auto"/>
    </w:pPr>
    <w:rPr>
      <w:color w:val="2E74B5" w:themeColor="accent1" w:themeShade="BF"/>
      <w:lang w:val="en-CA"/>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B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968"/>
    <w:rPr>
      <w:lang w:val="en-CA"/>
    </w:rPr>
  </w:style>
  <w:style w:type="paragraph" w:styleId="Footer">
    <w:name w:val="footer"/>
    <w:basedOn w:val="Normal"/>
    <w:link w:val="FooterChar"/>
    <w:uiPriority w:val="99"/>
    <w:unhideWhenUsed/>
    <w:rsid w:val="0089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968"/>
    <w:rPr>
      <w:lang w:val="en-CA"/>
    </w:rPr>
  </w:style>
  <w:style w:type="paragraph" w:customStyle="1" w:styleId="Default">
    <w:name w:val="Default"/>
    <w:rsid w:val="00FA3B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3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3CD"/>
    <w:rPr>
      <w:rFonts w:ascii="Segoe UI" w:hAnsi="Segoe UI" w:cs="Segoe UI"/>
      <w:sz w:val="18"/>
      <w:szCs w:val="18"/>
      <w:lang w:val="en-CA"/>
    </w:rPr>
  </w:style>
  <w:style w:type="character" w:customStyle="1" w:styleId="ms-rtefontsize-21">
    <w:name w:val="ms-rtefontsize-21"/>
    <w:basedOn w:val="DefaultParagraphFont"/>
    <w:rsid w:val="00D157F1"/>
    <w:rPr>
      <w:sz w:val="20"/>
      <w:szCs w:val="20"/>
    </w:rPr>
  </w:style>
  <w:style w:type="paragraph" w:styleId="NoSpacing">
    <w:name w:val="No Spacing"/>
    <w:link w:val="NoSpacingChar"/>
    <w:uiPriority w:val="1"/>
    <w:qFormat/>
    <w:rsid w:val="00E92BF7"/>
    <w:pPr>
      <w:spacing w:after="0" w:line="240" w:lineRule="auto"/>
    </w:pPr>
    <w:rPr>
      <w:rFonts w:eastAsiaTheme="minorEastAsia"/>
    </w:rPr>
  </w:style>
  <w:style w:type="character" w:customStyle="1" w:styleId="NoSpacingChar">
    <w:name w:val="No Spacing Char"/>
    <w:basedOn w:val="DefaultParagraphFont"/>
    <w:link w:val="NoSpacing"/>
    <w:uiPriority w:val="1"/>
    <w:rsid w:val="00E92BF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592D01-2EC0-411F-8145-ABE735C1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Janeville Elementary School</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Janeville Elementary School</dc:title>
  <dc:subject>School Improvement Plan</dc:subject>
  <dc:creator>Lee, Ellen (ASD-N)</dc:creator>
  <cp:keywords/>
  <dc:description/>
  <cp:lastModifiedBy>Lee, Ellen (ASD-N)</cp:lastModifiedBy>
  <cp:revision>2</cp:revision>
  <cp:lastPrinted>2016-09-14T15:24:00Z</cp:lastPrinted>
  <dcterms:created xsi:type="dcterms:W3CDTF">2017-01-30T17:05:00Z</dcterms:created>
  <dcterms:modified xsi:type="dcterms:W3CDTF">2017-01-30T17:05:00Z</dcterms:modified>
</cp:coreProperties>
</file>